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CE647" w14:textId="0D8E9762" w:rsidR="00DD1ED2" w:rsidRPr="00F54EC1" w:rsidRDefault="00DD1ED2" w:rsidP="0034643A">
      <w:pPr>
        <w:pStyle w:val="Kapitola"/>
        <w:numPr>
          <w:ilvl w:val="0"/>
          <w:numId w:val="0"/>
        </w:numPr>
        <w:tabs>
          <w:tab w:val="left" w:pos="708"/>
        </w:tabs>
        <w:jc w:val="both"/>
        <w:rPr>
          <w:rFonts w:asciiTheme="minorHAnsi" w:hAnsiTheme="minorHAnsi" w:cstheme="minorHAnsi"/>
          <w:b/>
          <w:color w:val="auto"/>
          <w:sz w:val="36"/>
          <w:szCs w:val="36"/>
        </w:rPr>
      </w:pPr>
      <w:bookmarkStart w:id="0" w:name="_Toc471841234"/>
      <w:r w:rsidRPr="00F54EC1">
        <w:rPr>
          <w:rFonts w:asciiTheme="minorHAnsi" w:hAnsiTheme="minorHAnsi" w:cstheme="minorHAnsi"/>
          <w:b/>
          <w:color w:val="auto"/>
          <w:sz w:val="36"/>
          <w:szCs w:val="36"/>
        </w:rPr>
        <w:t>Tabulka ostatních výrobků</w:t>
      </w:r>
    </w:p>
    <w:p w14:paraId="0FC69B59" w14:textId="15052173" w:rsidR="00B0729E" w:rsidRDefault="00E32ED0">
      <w:pPr>
        <w:pStyle w:val="Obsah1"/>
        <w:tabs>
          <w:tab w:val="right" w:leader="dot" w:pos="9629"/>
        </w:tabs>
        <w:rPr>
          <w:rFonts w:eastAsiaTheme="minorEastAsia" w:cstheme="minorBidi"/>
          <w:b w:val="0"/>
          <w:bCs w:val="0"/>
          <w:caps w:val="0"/>
          <w:noProof/>
          <w:kern w:val="2"/>
          <w:sz w:val="24"/>
          <w:szCs w:val="24"/>
          <w:lang w:eastAsia="cs-CZ"/>
          <w14:ligatures w14:val="standardContextual"/>
        </w:rPr>
      </w:pPr>
      <w:r w:rsidRPr="006E204B">
        <w:rPr>
          <w:smallCaps/>
          <w:color w:val="FF0000"/>
        </w:rPr>
        <w:fldChar w:fldCharType="begin"/>
      </w:r>
      <w:r w:rsidRPr="006E204B">
        <w:rPr>
          <w:smallCaps/>
          <w:color w:val="FF0000"/>
        </w:rPr>
        <w:instrText xml:space="preserve"> TOC \o "1-5" \h \z \u </w:instrText>
      </w:r>
      <w:r w:rsidRPr="006E204B">
        <w:rPr>
          <w:smallCaps/>
          <w:color w:val="FF0000"/>
        </w:rPr>
        <w:fldChar w:fldCharType="separate"/>
      </w:r>
      <w:hyperlink w:anchor="_Toc196224926" w:history="1">
        <w:r w:rsidR="00B0729E" w:rsidRPr="000D773B">
          <w:rPr>
            <w:rStyle w:val="Hypertextovodkaz"/>
            <w:noProof/>
          </w:rPr>
          <w:t>VÝPIS OSTATNÍCH VÝROBKŮ (X)</w:t>
        </w:r>
        <w:r w:rsidR="00B0729E">
          <w:rPr>
            <w:noProof/>
            <w:webHidden/>
          </w:rPr>
          <w:tab/>
        </w:r>
        <w:r w:rsidR="00B0729E">
          <w:rPr>
            <w:noProof/>
            <w:webHidden/>
          </w:rPr>
          <w:fldChar w:fldCharType="begin"/>
        </w:r>
        <w:r w:rsidR="00B0729E">
          <w:rPr>
            <w:noProof/>
            <w:webHidden/>
          </w:rPr>
          <w:instrText xml:space="preserve"> PAGEREF _Toc196224926 \h </w:instrText>
        </w:r>
        <w:r w:rsidR="00B0729E">
          <w:rPr>
            <w:noProof/>
            <w:webHidden/>
          </w:rPr>
        </w:r>
        <w:r w:rsidR="00B0729E">
          <w:rPr>
            <w:noProof/>
            <w:webHidden/>
          </w:rPr>
          <w:fldChar w:fldCharType="separate"/>
        </w:r>
        <w:r w:rsidR="00B0729E">
          <w:rPr>
            <w:noProof/>
            <w:webHidden/>
          </w:rPr>
          <w:t>2</w:t>
        </w:r>
        <w:r w:rsidR="00B0729E">
          <w:rPr>
            <w:noProof/>
            <w:webHidden/>
          </w:rPr>
          <w:fldChar w:fldCharType="end"/>
        </w:r>
      </w:hyperlink>
    </w:p>
    <w:p w14:paraId="5142671E" w14:textId="4500C901"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27" w:history="1">
        <w:r w:rsidRPr="000D773B">
          <w:rPr>
            <w:rStyle w:val="Hypertextovodkaz"/>
            <w:noProof/>
          </w:rPr>
          <w:t>X.1</w:t>
        </w:r>
        <w:r>
          <w:rPr>
            <w:rFonts w:eastAsiaTheme="minorEastAsia" w:cstheme="minorBidi"/>
            <w:smallCaps w:val="0"/>
            <w:noProof/>
            <w:kern w:val="2"/>
            <w:sz w:val="24"/>
            <w:szCs w:val="24"/>
            <w:lang w:eastAsia="cs-CZ"/>
            <w14:ligatures w14:val="standardContextual"/>
          </w:rPr>
          <w:tab/>
        </w:r>
        <w:r w:rsidRPr="000D773B">
          <w:rPr>
            <w:rStyle w:val="Hypertextovodkaz"/>
            <w:noProof/>
          </w:rPr>
          <w:t>Přechodová lišta v místě dveří</w:t>
        </w:r>
        <w:r>
          <w:rPr>
            <w:noProof/>
            <w:webHidden/>
          </w:rPr>
          <w:tab/>
        </w:r>
        <w:r>
          <w:rPr>
            <w:noProof/>
            <w:webHidden/>
          </w:rPr>
          <w:fldChar w:fldCharType="begin"/>
        </w:r>
        <w:r>
          <w:rPr>
            <w:noProof/>
            <w:webHidden/>
          </w:rPr>
          <w:instrText xml:space="preserve"> PAGEREF _Toc196224927 \h </w:instrText>
        </w:r>
        <w:r>
          <w:rPr>
            <w:noProof/>
            <w:webHidden/>
          </w:rPr>
        </w:r>
        <w:r>
          <w:rPr>
            <w:noProof/>
            <w:webHidden/>
          </w:rPr>
          <w:fldChar w:fldCharType="separate"/>
        </w:r>
        <w:r>
          <w:rPr>
            <w:noProof/>
            <w:webHidden/>
          </w:rPr>
          <w:t>2</w:t>
        </w:r>
        <w:r>
          <w:rPr>
            <w:noProof/>
            <w:webHidden/>
          </w:rPr>
          <w:fldChar w:fldCharType="end"/>
        </w:r>
      </w:hyperlink>
    </w:p>
    <w:p w14:paraId="7B7AD62B" w14:textId="15941048"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28" w:history="1">
        <w:r w:rsidRPr="000D773B">
          <w:rPr>
            <w:rStyle w:val="Hypertextovodkaz"/>
            <w:noProof/>
          </w:rPr>
          <w:t>X.2</w:t>
        </w:r>
        <w:r>
          <w:rPr>
            <w:rFonts w:eastAsiaTheme="minorEastAsia" w:cstheme="minorBidi"/>
            <w:smallCaps w:val="0"/>
            <w:noProof/>
            <w:kern w:val="2"/>
            <w:sz w:val="24"/>
            <w:szCs w:val="24"/>
            <w:lang w:eastAsia="cs-CZ"/>
            <w14:ligatures w14:val="standardContextual"/>
          </w:rPr>
          <w:tab/>
        </w:r>
        <w:r w:rsidRPr="000D773B">
          <w:rPr>
            <w:rStyle w:val="Hypertextovodkaz"/>
            <w:noProof/>
          </w:rPr>
          <w:t>Vnitřní plastový parapet</w:t>
        </w:r>
        <w:r>
          <w:rPr>
            <w:noProof/>
            <w:webHidden/>
          </w:rPr>
          <w:tab/>
        </w:r>
        <w:r>
          <w:rPr>
            <w:noProof/>
            <w:webHidden/>
          </w:rPr>
          <w:fldChar w:fldCharType="begin"/>
        </w:r>
        <w:r>
          <w:rPr>
            <w:noProof/>
            <w:webHidden/>
          </w:rPr>
          <w:instrText xml:space="preserve"> PAGEREF _Toc196224928 \h </w:instrText>
        </w:r>
        <w:r>
          <w:rPr>
            <w:noProof/>
            <w:webHidden/>
          </w:rPr>
        </w:r>
        <w:r>
          <w:rPr>
            <w:noProof/>
            <w:webHidden/>
          </w:rPr>
          <w:fldChar w:fldCharType="separate"/>
        </w:r>
        <w:r>
          <w:rPr>
            <w:noProof/>
            <w:webHidden/>
          </w:rPr>
          <w:t>2</w:t>
        </w:r>
        <w:r>
          <w:rPr>
            <w:noProof/>
            <w:webHidden/>
          </w:rPr>
          <w:fldChar w:fldCharType="end"/>
        </w:r>
      </w:hyperlink>
    </w:p>
    <w:p w14:paraId="32771B85" w14:textId="21B3615C"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29" w:history="1">
        <w:r w:rsidRPr="000D773B">
          <w:rPr>
            <w:rStyle w:val="Hypertextovodkaz"/>
            <w:noProof/>
          </w:rPr>
          <w:t>X.3</w:t>
        </w:r>
        <w:r>
          <w:rPr>
            <w:rFonts w:eastAsiaTheme="minorEastAsia" w:cstheme="minorBidi"/>
            <w:smallCaps w:val="0"/>
            <w:noProof/>
            <w:kern w:val="2"/>
            <w:sz w:val="24"/>
            <w:szCs w:val="24"/>
            <w:lang w:eastAsia="cs-CZ"/>
            <w14:ligatures w14:val="standardContextual"/>
          </w:rPr>
          <w:tab/>
        </w:r>
        <w:r w:rsidRPr="000D773B">
          <w:rPr>
            <w:rStyle w:val="Hypertextovodkaz"/>
            <w:noProof/>
          </w:rPr>
          <w:t>L – profil – překlad</w:t>
        </w:r>
        <w:r>
          <w:rPr>
            <w:noProof/>
            <w:webHidden/>
          </w:rPr>
          <w:tab/>
        </w:r>
        <w:r>
          <w:rPr>
            <w:noProof/>
            <w:webHidden/>
          </w:rPr>
          <w:fldChar w:fldCharType="begin"/>
        </w:r>
        <w:r>
          <w:rPr>
            <w:noProof/>
            <w:webHidden/>
          </w:rPr>
          <w:instrText xml:space="preserve"> PAGEREF _Toc196224929 \h </w:instrText>
        </w:r>
        <w:r>
          <w:rPr>
            <w:noProof/>
            <w:webHidden/>
          </w:rPr>
        </w:r>
        <w:r>
          <w:rPr>
            <w:noProof/>
            <w:webHidden/>
          </w:rPr>
          <w:fldChar w:fldCharType="separate"/>
        </w:r>
        <w:r>
          <w:rPr>
            <w:noProof/>
            <w:webHidden/>
          </w:rPr>
          <w:t>2</w:t>
        </w:r>
        <w:r>
          <w:rPr>
            <w:noProof/>
            <w:webHidden/>
          </w:rPr>
          <w:fldChar w:fldCharType="end"/>
        </w:r>
      </w:hyperlink>
    </w:p>
    <w:p w14:paraId="1E678660" w14:textId="28E658FC"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0" w:history="1">
        <w:r w:rsidRPr="000D773B">
          <w:rPr>
            <w:rStyle w:val="Hypertextovodkaz"/>
            <w:noProof/>
          </w:rPr>
          <w:t>X.4</w:t>
        </w:r>
        <w:r>
          <w:rPr>
            <w:rFonts w:eastAsiaTheme="minorEastAsia" w:cstheme="minorBidi"/>
            <w:smallCaps w:val="0"/>
            <w:noProof/>
            <w:kern w:val="2"/>
            <w:sz w:val="24"/>
            <w:szCs w:val="24"/>
            <w:lang w:eastAsia="cs-CZ"/>
            <w14:ligatures w14:val="standardContextual"/>
          </w:rPr>
          <w:tab/>
        </w:r>
        <w:r w:rsidRPr="000D773B">
          <w:rPr>
            <w:rStyle w:val="Hypertextovodkaz"/>
            <w:noProof/>
          </w:rPr>
          <w:t>Samonosný překlad pro překlenutí otvorů</w:t>
        </w:r>
        <w:r>
          <w:rPr>
            <w:noProof/>
            <w:webHidden/>
          </w:rPr>
          <w:tab/>
        </w:r>
        <w:r>
          <w:rPr>
            <w:noProof/>
            <w:webHidden/>
          </w:rPr>
          <w:fldChar w:fldCharType="begin"/>
        </w:r>
        <w:r>
          <w:rPr>
            <w:noProof/>
            <w:webHidden/>
          </w:rPr>
          <w:instrText xml:space="preserve"> PAGEREF _Toc196224930 \h </w:instrText>
        </w:r>
        <w:r>
          <w:rPr>
            <w:noProof/>
            <w:webHidden/>
          </w:rPr>
        </w:r>
        <w:r>
          <w:rPr>
            <w:noProof/>
            <w:webHidden/>
          </w:rPr>
          <w:fldChar w:fldCharType="separate"/>
        </w:r>
        <w:r>
          <w:rPr>
            <w:noProof/>
            <w:webHidden/>
          </w:rPr>
          <w:t>2</w:t>
        </w:r>
        <w:r>
          <w:rPr>
            <w:noProof/>
            <w:webHidden/>
          </w:rPr>
          <w:fldChar w:fldCharType="end"/>
        </w:r>
      </w:hyperlink>
    </w:p>
    <w:p w14:paraId="049AC82D" w14:textId="4E30873B"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1" w:history="1">
        <w:r w:rsidRPr="000D773B">
          <w:rPr>
            <w:rStyle w:val="Hypertextovodkaz"/>
            <w:noProof/>
          </w:rPr>
          <w:t>X.5</w:t>
        </w:r>
        <w:r>
          <w:rPr>
            <w:rFonts w:eastAsiaTheme="minorEastAsia" w:cstheme="minorBidi"/>
            <w:smallCaps w:val="0"/>
            <w:noProof/>
            <w:kern w:val="2"/>
            <w:sz w:val="24"/>
            <w:szCs w:val="24"/>
            <w:lang w:eastAsia="cs-CZ"/>
            <w14:ligatures w14:val="standardContextual"/>
          </w:rPr>
          <w:tab/>
        </w:r>
        <w:r w:rsidRPr="000D773B">
          <w:rPr>
            <w:rStyle w:val="Hypertextovodkaz"/>
            <w:noProof/>
          </w:rPr>
          <w:t>Dělící hliník profil</w:t>
        </w:r>
        <w:r>
          <w:rPr>
            <w:noProof/>
            <w:webHidden/>
          </w:rPr>
          <w:tab/>
        </w:r>
        <w:r>
          <w:rPr>
            <w:noProof/>
            <w:webHidden/>
          </w:rPr>
          <w:fldChar w:fldCharType="begin"/>
        </w:r>
        <w:r>
          <w:rPr>
            <w:noProof/>
            <w:webHidden/>
          </w:rPr>
          <w:instrText xml:space="preserve"> PAGEREF _Toc196224931 \h </w:instrText>
        </w:r>
        <w:r>
          <w:rPr>
            <w:noProof/>
            <w:webHidden/>
          </w:rPr>
        </w:r>
        <w:r>
          <w:rPr>
            <w:noProof/>
            <w:webHidden/>
          </w:rPr>
          <w:fldChar w:fldCharType="separate"/>
        </w:r>
        <w:r>
          <w:rPr>
            <w:noProof/>
            <w:webHidden/>
          </w:rPr>
          <w:t>2</w:t>
        </w:r>
        <w:r>
          <w:rPr>
            <w:noProof/>
            <w:webHidden/>
          </w:rPr>
          <w:fldChar w:fldCharType="end"/>
        </w:r>
      </w:hyperlink>
    </w:p>
    <w:p w14:paraId="40FE1BC6" w14:textId="1AE6DC66"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2" w:history="1">
        <w:r w:rsidRPr="000D773B">
          <w:rPr>
            <w:rStyle w:val="Hypertextovodkaz"/>
            <w:noProof/>
          </w:rPr>
          <w:t>X.6</w:t>
        </w:r>
        <w:r>
          <w:rPr>
            <w:rFonts w:eastAsiaTheme="minorEastAsia" w:cstheme="minorBidi"/>
            <w:smallCaps w:val="0"/>
            <w:noProof/>
            <w:kern w:val="2"/>
            <w:sz w:val="24"/>
            <w:szCs w:val="24"/>
            <w:lang w:eastAsia="cs-CZ"/>
            <w14:ligatures w14:val="standardContextual"/>
          </w:rPr>
          <w:tab/>
        </w:r>
        <w:r w:rsidRPr="000D773B">
          <w:rPr>
            <w:rStyle w:val="Hypertextovodkaz"/>
            <w:noProof/>
          </w:rPr>
          <w:t>Revizní dvířka do SDK podhledu – ventilátor</w:t>
        </w:r>
        <w:r>
          <w:rPr>
            <w:noProof/>
            <w:webHidden/>
          </w:rPr>
          <w:tab/>
        </w:r>
        <w:r>
          <w:rPr>
            <w:noProof/>
            <w:webHidden/>
          </w:rPr>
          <w:fldChar w:fldCharType="begin"/>
        </w:r>
        <w:r>
          <w:rPr>
            <w:noProof/>
            <w:webHidden/>
          </w:rPr>
          <w:instrText xml:space="preserve"> PAGEREF _Toc196224932 \h </w:instrText>
        </w:r>
        <w:r>
          <w:rPr>
            <w:noProof/>
            <w:webHidden/>
          </w:rPr>
        </w:r>
        <w:r>
          <w:rPr>
            <w:noProof/>
            <w:webHidden/>
          </w:rPr>
          <w:fldChar w:fldCharType="separate"/>
        </w:r>
        <w:r>
          <w:rPr>
            <w:noProof/>
            <w:webHidden/>
          </w:rPr>
          <w:t>2</w:t>
        </w:r>
        <w:r>
          <w:rPr>
            <w:noProof/>
            <w:webHidden/>
          </w:rPr>
          <w:fldChar w:fldCharType="end"/>
        </w:r>
      </w:hyperlink>
    </w:p>
    <w:p w14:paraId="6F7C41F6" w14:textId="4FBE76F0"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3" w:history="1">
        <w:r w:rsidRPr="000D773B">
          <w:rPr>
            <w:rStyle w:val="Hypertextovodkaz"/>
            <w:noProof/>
          </w:rPr>
          <w:t>X.7</w:t>
        </w:r>
        <w:r>
          <w:rPr>
            <w:rFonts w:eastAsiaTheme="minorEastAsia" w:cstheme="minorBidi"/>
            <w:smallCaps w:val="0"/>
            <w:noProof/>
            <w:kern w:val="2"/>
            <w:sz w:val="24"/>
            <w:szCs w:val="24"/>
            <w:lang w:eastAsia="cs-CZ"/>
            <w14:ligatures w14:val="standardContextual"/>
          </w:rPr>
          <w:tab/>
        </w:r>
        <w:r w:rsidRPr="000D773B">
          <w:rPr>
            <w:rStyle w:val="Hypertextovodkaz"/>
            <w:noProof/>
          </w:rPr>
          <w:t>Revizní dvířka pod obklad do zdiva (vodoměry)</w:t>
        </w:r>
        <w:r>
          <w:rPr>
            <w:noProof/>
            <w:webHidden/>
          </w:rPr>
          <w:tab/>
        </w:r>
        <w:r>
          <w:rPr>
            <w:noProof/>
            <w:webHidden/>
          </w:rPr>
          <w:fldChar w:fldCharType="begin"/>
        </w:r>
        <w:r>
          <w:rPr>
            <w:noProof/>
            <w:webHidden/>
          </w:rPr>
          <w:instrText xml:space="preserve"> PAGEREF _Toc196224933 \h </w:instrText>
        </w:r>
        <w:r>
          <w:rPr>
            <w:noProof/>
            <w:webHidden/>
          </w:rPr>
        </w:r>
        <w:r>
          <w:rPr>
            <w:noProof/>
            <w:webHidden/>
          </w:rPr>
          <w:fldChar w:fldCharType="separate"/>
        </w:r>
        <w:r>
          <w:rPr>
            <w:noProof/>
            <w:webHidden/>
          </w:rPr>
          <w:t>3</w:t>
        </w:r>
        <w:r>
          <w:rPr>
            <w:noProof/>
            <w:webHidden/>
          </w:rPr>
          <w:fldChar w:fldCharType="end"/>
        </w:r>
      </w:hyperlink>
    </w:p>
    <w:p w14:paraId="0CFB5BB4" w14:textId="01A30CC0"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4" w:history="1">
        <w:r w:rsidRPr="000D773B">
          <w:rPr>
            <w:rStyle w:val="Hypertextovodkaz"/>
            <w:noProof/>
          </w:rPr>
          <w:t>X.8</w:t>
        </w:r>
        <w:r>
          <w:rPr>
            <w:rFonts w:eastAsiaTheme="minorEastAsia" w:cstheme="minorBidi"/>
            <w:smallCaps w:val="0"/>
            <w:noProof/>
            <w:kern w:val="2"/>
            <w:sz w:val="24"/>
            <w:szCs w:val="24"/>
            <w:lang w:eastAsia="cs-CZ"/>
            <w14:ligatures w14:val="standardContextual"/>
          </w:rPr>
          <w:tab/>
        </w:r>
        <w:r w:rsidRPr="000D773B">
          <w:rPr>
            <w:rStyle w:val="Hypertextovodkaz"/>
            <w:noProof/>
          </w:rPr>
          <w:t>Revizní dvířka pod obklad do zdiva (vana)</w:t>
        </w:r>
        <w:r>
          <w:rPr>
            <w:noProof/>
            <w:webHidden/>
          </w:rPr>
          <w:tab/>
        </w:r>
        <w:r>
          <w:rPr>
            <w:noProof/>
            <w:webHidden/>
          </w:rPr>
          <w:fldChar w:fldCharType="begin"/>
        </w:r>
        <w:r>
          <w:rPr>
            <w:noProof/>
            <w:webHidden/>
          </w:rPr>
          <w:instrText xml:space="preserve"> PAGEREF _Toc196224934 \h </w:instrText>
        </w:r>
        <w:r>
          <w:rPr>
            <w:noProof/>
            <w:webHidden/>
          </w:rPr>
        </w:r>
        <w:r>
          <w:rPr>
            <w:noProof/>
            <w:webHidden/>
          </w:rPr>
          <w:fldChar w:fldCharType="separate"/>
        </w:r>
        <w:r>
          <w:rPr>
            <w:noProof/>
            <w:webHidden/>
          </w:rPr>
          <w:t>3</w:t>
        </w:r>
        <w:r>
          <w:rPr>
            <w:noProof/>
            <w:webHidden/>
          </w:rPr>
          <w:fldChar w:fldCharType="end"/>
        </w:r>
      </w:hyperlink>
    </w:p>
    <w:p w14:paraId="21F9BA12" w14:textId="3C3C77EB"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5" w:history="1">
        <w:r w:rsidRPr="000D773B">
          <w:rPr>
            <w:rStyle w:val="Hypertextovodkaz"/>
            <w:noProof/>
          </w:rPr>
          <w:t>X.9</w:t>
        </w:r>
        <w:r>
          <w:rPr>
            <w:rFonts w:eastAsiaTheme="minorEastAsia" w:cstheme="minorBidi"/>
            <w:smallCaps w:val="0"/>
            <w:noProof/>
            <w:kern w:val="2"/>
            <w:sz w:val="24"/>
            <w:szCs w:val="24"/>
            <w:lang w:eastAsia="cs-CZ"/>
            <w14:ligatures w14:val="standardContextual"/>
          </w:rPr>
          <w:tab/>
        </w:r>
        <w:r w:rsidRPr="000D773B">
          <w:rPr>
            <w:rStyle w:val="Hypertextovodkaz"/>
            <w:noProof/>
          </w:rPr>
          <w:t>Větrací mřížka do SDK příčky</w:t>
        </w:r>
        <w:r>
          <w:rPr>
            <w:noProof/>
            <w:webHidden/>
          </w:rPr>
          <w:tab/>
        </w:r>
        <w:r>
          <w:rPr>
            <w:noProof/>
            <w:webHidden/>
          </w:rPr>
          <w:fldChar w:fldCharType="begin"/>
        </w:r>
        <w:r>
          <w:rPr>
            <w:noProof/>
            <w:webHidden/>
          </w:rPr>
          <w:instrText xml:space="preserve"> PAGEREF _Toc196224935 \h </w:instrText>
        </w:r>
        <w:r>
          <w:rPr>
            <w:noProof/>
            <w:webHidden/>
          </w:rPr>
        </w:r>
        <w:r>
          <w:rPr>
            <w:noProof/>
            <w:webHidden/>
          </w:rPr>
          <w:fldChar w:fldCharType="separate"/>
        </w:r>
        <w:r>
          <w:rPr>
            <w:noProof/>
            <w:webHidden/>
          </w:rPr>
          <w:t>3</w:t>
        </w:r>
        <w:r>
          <w:rPr>
            <w:noProof/>
            <w:webHidden/>
          </w:rPr>
          <w:fldChar w:fldCharType="end"/>
        </w:r>
      </w:hyperlink>
    </w:p>
    <w:p w14:paraId="0464086E" w14:textId="56A7A250"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6" w:history="1">
        <w:r w:rsidRPr="000D773B">
          <w:rPr>
            <w:rStyle w:val="Hypertextovodkaz"/>
            <w:noProof/>
          </w:rPr>
          <w:t>X.10</w:t>
        </w:r>
        <w:r>
          <w:rPr>
            <w:rFonts w:eastAsiaTheme="minorEastAsia" w:cstheme="minorBidi"/>
            <w:smallCaps w:val="0"/>
            <w:noProof/>
            <w:kern w:val="2"/>
            <w:sz w:val="24"/>
            <w:szCs w:val="24"/>
            <w:lang w:eastAsia="cs-CZ"/>
            <w14:ligatures w14:val="standardContextual"/>
          </w:rPr>
          <w:tab/>
        </w:r>
        <w:r w:rsidRPr="000D773B">
          <w:rPr>
            <w:rStyle w:val="Hypertextovodkaz"/>
            <w:noProof/>
          </w:rPr>
          <w:t>Balkónový okapový profil – okapnice</w:t>
        </w:r>
        <w:r>
          <w:rPr>
            <w:noProof/>
            <w:webHidden/>
          </w:rPr>
          <w:tab/>
        </w:r>
        <w:r>
          <w:rPr>
            <w:noProof/>
            <w:webHidden/>
          </w:rPr>
          <w:fldChar w:fldCharType="begin"/>
        </w:r>
        <w:r>
          <w:rPr>
            <w:noProof/>
            <w:webHidden/>
          </w:rPr>
          <w:instrText xml:space="preserve"> PAGEREF _Toc196224936 \h </w:instrText>
        </w:r>
        <w:r>
          <w:rPr>
            <w:noProof/>
            <w:webHidden/>
          </w:rPr>
        </w:r>
        <w:r>
          <w:rPr>
            <w:noProof/>
            <w:webHidden/>
          </w:rPr>
          <w:fldChar w:fldCharType="separate"/>
        </w:r>
        <w:r>
          <w:rPr>
            <w:noProof/>
            <w:webHidden/>
          </w:rPr>
          <w:t>3</w:t>
        </w:r>
        <w:r>
          <w:rPr>
            <w:noProof/>
            <w:webHidden/>
          </w:rPr>
          <w:fldChar w:fldCharType="end"/>
        </w:r>
      </w:hyperlink>
    </w:p>
    <w:p w14:paraId="0CA406CE" w14:textId="502DFD30" w:rsidR="00B0729E" w:rsidRDefault="00B0729E">
      <w:pPr>
        <w:pStyle w:val="Obsah2"/>
        <w:tabs>
          <w:tab w:val="left" w:pos="880"/>
          <w:tab w:val="right" w:leader="dot" w:pos="9629"/>
        </w:tabs>
        <w:rPr>
          <w:rFonts w:eastAsiaTheme="minorEastAsia" w:cstheme="minorBidi"/>
          <w:smallCaps w:val="0"/>
          <w:noProof/>
          <w:kern w:val="2"/>
          <w:sz w:val="24"/>
          <w:szCs w:val="24"/>
          <w:lang w:eastAsia="cs-CZ"/>
          <w14:ligatures w14:val="standardContextual"/>
        </w:rPr>
      </w:pPr>
      <w:hyperlink w:anchor="_Toc196224937" w:history="1">
        <w:r w:rsidRPr="000D773B">
          <w:rPr>
            <w:rStyle w:val="Hypertextovodkaz"/>
            <w:noProof/>
          </w:rPr>
          <w:t>X.11</w:t>
        </w:r>
        <w:r>
          <w:rPr>
            <w:rFonts w:eastAsiaTheme="minorEastAsia" w:cstheme="minorBidi"/>
            <w:smallCaps w:val="0"/>
            <w:noProof/>
            <w:kern w:val="2"/>
            <w:sz w:val="24"/>
            <w:szCs w:val="24"/>
            <w:lang w:eastAsia="cs-CZ"/>
            <w14:ligatures w14:val="standardContextual"/>
          </w:rPr>
          <w:tab/>
        </w:r>
        <w:r w:rsidRPr="000D773B">
          <w:rPr>
            <w:rStyle w:val="Hypertextovodkaz"/>
            <w:noProof/>
          </w:rPr>
          <w:t>Větrací mřížka do podhledu</w:t>
        </w:r>
        <w:r>
          <w:rPr>
            <w:noProof/>
            <w:webHidden/>
          </w:rPr>
          <w:tab/>
        </w:r>
        <w:r>
          <w:rPr>
            <w:noProof/>
            <w:webHidden/>
          </w:rPr>
          <w:fldChar w:fldCharType="begin"/>
        </w:r>
        <w:r>
          <w:rPr>
            <w:noProof/>
            <w:webHidden/>
          </w:rPr>
          <w:instrText xml:space="preserve"> PAGEREF _Toc196224937 \h </w:instrText>
        </w:r>
        <w:r>
          <w:rPr>
            <w:noProof/>
            <w:webHidden/>
          </w:rPr>
        </w:r>
        <w:r>
          <w:rPr>
            <w:noProof/>
            <w:webHidden/>
          </w:rPr>
          <w:fldChar w:fldCharType="separate"/>
        </w:r>
        <w:r>
          <w:rPr>
            <w:noProof/>
            <w:webHidden/>
          </w:rPr>
          <w:t>3</w:t>
        </w:r>
        <w:r>
          <w:rPr>
            <w:noProof/>
            <w:webHidden/>
          </w:rPr>
          <w:fldChar w:fldCharType="end"/>
        </w:r>
      </w:hyperlink>
    </w:p>
    <w:p w14:paraId="7673A94B" w14:textId="0BA5D213" w:rsidR="00E330A9" w:rsidRPr="006E204B" w:rsidRDefault="00E32ED0" w:rsidP="0034643A">
      <w:pPr>
        <w:jc w:val="both"/>
        <w:rPr>
          <w:rFonts w:ascii="Arial" w:eastAsia="Times New Roman" w:hAnsi="Arial" w:cs="Times New Roman"/>
          <w:b/>
          <w:color w:val="FF0000"/>
          <w:sz w:val="24"/>
          <w:szCs w:val="20"/>
          <w:u w:val="single"/>
          <w:lang w:eastAsia="cs-CZ"/>
        </w:rPr>
      </w:pPr>
      <w:r w:rsidRPr="006E204B">
        <w:rPr>
          <w:rFonts w:cstheme="minorHAnsi"/>
          <w:smallCaps/>
          <w:color w:val="FF0000"/>
          <w:sz w:val="20"/>
          <w:szCs w:val="20"/>
        </w:rPr>
        <w:fldChar w:fldCharType="end"/>
      </w:r>
      <w:r w:rsidR="00E330A9" w:rsidRPr="006E204B">
        <w:rPr>
          <w:color w:val="FF0000"/>
        </w:rPr>
        <w:br w:type="page"/>
      </w:r>
    </w:p>
    <w:p w14:paraId="647EFB51" w14:textId="6E41DCCA" w:rsidR="0096073E" w:rsidRPr="006E204B" w:rsidRDefault="004E2206" w:rsidP="0034643A">
      <w:pPr>
        <w:pStyle w:val="Nadpis1"/>
        <w:numPr>
          <w:ilvl w:val="0"/>
          <w:numId w:val="0"/>
        </w:numPr>
        <w:jc w:val="both"/>
      </w:pPr>
      <w:bookmarkStart w:id="1" w:name="_Toc196224926"/>
      <w:bookmarkEnd w:id="0"/>
      <w:r w:rsidRPr="006E204B">
        <w:lastRenderedPageBreak/>
        <w:t xml:space="preserve">VÝPIS </w:t>
      </w:r>
      <w:r w:rsidR="0096073E" w:rsidRPr="006E204B">
        <w:t>OSTATNÍ</w:t>
      </w:r>
      <w:r w:rsidRPr="006E204B">
        <w:t>CH VÝROBKŮ</w:t>
      </w:r>
      <w:r w:rsidR="0096073E" w:rsidRPr="006E204B">
        <w:t xml:space="preserve"> (X)</w:t>
      </w:r>
      <w:bookmarkEnd w:id="1"/>
    </w:p>
    <w:p w14:paraId="2161B756" w14:textId="165BC62C" w:rsidR="00335A26" w:rsidRPr="006E204B" w:rsidRDefault="00335A26" w:rsidP="00335A26">
      <w:pPr>
        <w:pStyle w:val="Nadpis2"/>
        <w:numPr>
          <w:ilvl w:val="0"/>
          <w:numId w:val="0"/>
        </w:numPr>
        <w:jc w:val="both"/>
      </w:pPr>
      <w:bookmarkStart w:id="2" w:name="_Toc196224927"/>
      <w:r w:rsidRPr="006E204B">
        <w:t>X.1</w:t>
      </w:r>
      <w:r w:rsidRPr="006E204B">
        <w:tab/>
        <w:t>Přechodová lišta v místě dveří</w:t>
      </w:r>
      <w:bookmarkEnd w:id="2"/>
    </w:p>
    <w:p w14:paraId="3CC330F7" w14:textId="050F71C8" w:rsidR="00335A26" w:rsidRPr="009C1116" w:rsidRDefault="00335A26" w:rsidP="00335A26">
      <w:pPr>
        <w:tabs>
          <w:tab w:val="left" w:pos="2268"/>
        </w:tabs>
        <w:ind w:left="1560" w:hanging="1560"/>
        <w:jc w:val="both"/>
        <w:rPr>
          <w:rFonts w:cs="Arial"/>
        </w:rPr>
      </w:pPr>
      <w:r w:rsidRPr="009C1116">
        <w:rPr>
          <w:rFonts w:cs="Arial"/>
        </w:rPr>
        <w:t>Umístění:</w:t>
      </w:r>
      <w:r w:rsidRPr="009C1116">
        <w:rPr>
          <w:rFonts w:cs="Arial"/>
        </w:rPr>
        <w:tab/>
        <w:t>1.0</w:t>
      </w:r>
      <w:r w:rsidR="009C1116" w:rsidRPr="009C1116">
        <w:rPr>
          <w:rFonts w:cs="Arial"/>
        </w:rPr>
        <w:t>1, 1.03, 1.06</w:t>
      </w:r>
    </w:p>
    <w:p w14:paraId="0A25DF22" w14:textId="5D42EA80" w:rsidR="00535A0A" w:rsidRDefault="00335A26" w:rsidP="00335A26">
      <w:pPr>
        <w:tabs>
          <w:tab w:val="left" w:pos="2268"/>
        </w:tabs>
        <w:ind w:left="1560" w:hanging="1560"/>
        <w:jc w:val="both"/>
        <w:rPr>
          <w:rFonts w:cs="Arial"/>
        </w:rPr>
      </w:pPr>
      <w:r w:rsidRPr="009C1116">
        <w:rPr>
          <w:rFonts w:cs="Arial"/>
        </w:rPr>
        <w:t>Počet, rozměry:</w:t>
      </w:r>
      <w:r w:rsidRPr="009C1116">
        <w:rPr>
          <w:rFonts w:cs="Arial"/>
        </w:rPr>
        <w:tab/>
      </w:r>
      <w:r w:rsidR="00C07D4F">
        <w:rPr>
          <w:rFonts w:cs="Arial"/>
        </w:rPr>
        <w:t>1</w:t>
      </w:r>
      <w:r w:rsidRPr="009C1116">
        <w:rPr>
          <w:rFonts w:cs="Arial"/>
        </w:rPr>
        <w:t>x dl.</w:t>
      </w:r>
      <w:r w:rsidR="009C1116">
        <w:rPr>
          <w:rFonts w:cs="Arial"/>
        </w:rPr>
        <w:t xml:space="preserve"> 800</w:t>
      </w:r>
      <w:r w:rsidR="00535A0A">
        <w:rPr>
          <w:rFonts w:cs="Arial"/>
        </w:rPr>
        <w:t xml:space="preserve"> mm š. 40 mm </w:t>
      </w:r>
    </w:p>
    <w:p w14:paraId="273A3B97" w14:textId="43C6A56C" w:rsidR="00335A26" w:rsidRPr="009C1116" w:rsidRDefault="00535A0A" w:rsidP="00335A26">
      <w:pPr>
        <w:tabs>
          <w:tab w:val="left" w:pos="2268"/>
        </w:tabs>
        <w:ind w:left="1560" w:hanging="1560"/>
        <w:jc w:val="both"/>
        <w:rPr>
          <w:rFonts w:cs="Arial"/>
        </w:rPr>
      </w:pPr>
      <w:r>
        <w:rPr>
          <w:rFonts w:cs="Arial"/>
        </w:rPr>
        <w:tab/>
        <w:t>1x dl. 700 mm</w:t>
      </w:r>
      <w:r w:rsidR="00335A26" w:rsidRPr="009C1116">
        <w:rPr>
          <w:rFonts w:cs="Arial"/>
        </w:rPr>
        <w:t xml:space="preserve"> </w:t>
      </w:r>
      <w:r>
        <w:rPr>
          <w:rFonts w:cs="Arial"/>
        </w:rPr>
        <w:t xml:space="preserve">š. 40 mm </w:t>
      </w:r>
    </w:p>
    <w:p w14:paraId="000CCAC1" w14:textId="18E8980D" w:rsidR="00335A26" w:rsidRPr="00FA7B03" w:rsidRDefault="00335A26" w:rsidP="00335A26">
      <w:pPr>
        <w:tabs>
          <w:tab w:val="left" w:pos="2268"/>
        </w:tabs>
        <w:ind w:left="1560" w:hanging="1560"/>
        <w:jc w:val="both"/>
        <w:rPr>
          <w:rFonts w:cs="Arial"/>
          <w:highlight w:val="yellow"/>
        </w:rPr>
      </w:pPr>
      <w:r w:rsidRPr="00FA7B03">
        <w:rPr>
          <w:rFonts w:cs="Arial"/>
        </w:rPr>
        <w:t>Popis:</w:t>
      </w:r>
      <w:r w:rsidRPr="00FA7B03">
        <w:rPr>
          <w:rFonts w:cs="Arial"/>
        </w:rPr>
        <w:tab/>
        <w:t>Přechodová</w:t>
      </w:r>
      <w:r w:rsidR="00FA7B03" w:rsidRPr="00FA7B03">
        <w:rPr>
          <w:rFonts w:cs="Arial"/>
        </w:rPr>
        <w:t xml:space="preserve"> podlahová lišta bez viditelného připevnění, samolepící.</w:t>
      </w:r>
    </w:p>
    <w:p w14:paraId="05CAF8C0" w14:textId="0BCBCCA1" w:rsidR="00335A26" w:rsidRPr="00535A0A" w:rsidRDefault="00335A26" w:rsidP="00335A26">
      <w:pPr>
        <w:tabs>
          <w:tab w:val="left" w:pos="2268"/>
        </w:tabs>
        <w:ind w:left="1560" w:hanging="1560"/>
        <w:jc w:val="both"/>
        <w:rPr>
          <w:rFonts w:cs="Arial"/>
        </w:rPr>
      </w:pPr>
      <w:r w:rsidRPr="00535A0A">
        <w:rPr>
          <w:rFonts w:cs="Arial"/>
        </w:rPr>
        <w:t>Materiál:</w:t>
      </w:r>
      <w:r w:rsidRPr="00535A0A">
        <w:rPr>
          <w:rFonts w:cs="Arial"/>
        </w:rPr>
        <w:tab/>
      </w:r>
      <w:r w:rsidR="00535A0A">
        <w:rPr>
          <w:rFonts w:cs="Arial"/>
        </w:rPr>
        <w:t xml:space="preserve">Hliník </w:t>
      </w:r>
    </w:p>
    <w:p w14:paraId="56B59ECA" w14:textId="77777777" w:rsidR="00335A26" w:rsidRDefault="00335A26" w:rsidP="00335A26">
      <w:pPr>
        <w:tabs>
          <w:tab w:val="left" w:pos="2268"/>
        </w:tabs>
        <w:ind w:left="1560" w:hanging="1560"/>
        <w:jc w:val="both"/>
        <w:rPr>
          <w:rFonts w:cs="Arial"/>
        </w:rPr>
      </w:pPr>
      <w:r w:rsidRPr="00535A0A">
        <w:rPr>
          <w:rFonts w:cs="Arial"/>
        </w:rPr>
        <w:t xml:space="preserve">Kotvení: </w:t>
      </w:r>
      <w:r w:rsidRPr="00535A0A">
        <w:rPr>
          <w:rFonts w:cs="Arial"/>
        </w:rPr>
        <w:tab/>
        <w:t xml:space="preserve">Lepení  </w:t>
      </w:r>
    </w:p>
    <w:p w14:paraId="595EA11A" w14:textId="4403AF47" w:rsidR="00535A0A" w:rsidRPr="00535A0A" w:rsidRDefault="00535A0A" w:rsidP="00335A26">
      <w:pPr>
        <w:tabs>
          <w:tab w:val="left" w:pos="2268"/>
        </w:tabs>
        <w:ind w:left="1560" w:hanging="1560"/>
        <w:jc w:val="both"/>
        <w:rPr>
          <w:rFonts w:cs="Arial"/>
        </w:rPr>
      </w:pPr>
      <w:r>
        <w:rPr>
          <w:rFonts w:cs="Arial"/>
        </w:rPr>
        <w:t xml:space="preserve">PÚ: </w:t>
      </w:r>
      <w:r>
        <w:rPr>
          <w:rFonts w:cs="Arial"/>
        </w:rPr>
        <w:tab/>
        <w:t xml:space="preserve">Bronz </w:t>
      </w:r>
    </w:p>
    <w:p w14:paraId="1723F7CC" w14:textId="59E61856" w:rsidR="00535A0A" w:rsidRDefault="00335A26" w:rsidP="00535A0A">
      <w:pPr>
        <w:tabs>
          <w:tab w:val="left" w:pos="2268"/>
        </w:tabs>
        <w:ind w:left="1560" w:hanging="1560"/>
        <w:jc w:val="both"/>
        <w:rPr>
          <w:rFonts w:cs="Arial"/>
        </w:rPr>
      </w:pPr>
      <w:r w:rsidRPr="00535A0A">
        <w:rPr>
          <w:rFonts w:cs="Arial"/>
        </w:rPr>
        <w:t xml:space="preserve">Pozn: </w:t>
      </w:r>
      <w:r w:rsidRPr="00535A0A">
        <w:rPr>
          <w:rFonts w:cs="Arial"/>
        </w:rPr>
        <w:tab/>
        <w:t xml:space="preserve">Rozměry nutné ověřit na stavbě. </w:t>
      </w:r>
    </w:p>
    <w:p w14:paraId="74EE3D4A" w14:textId="373777FE" w:rsidR="00F95B98" w:rsidRPr="00535A0A" w:rsidRDefault="00F95B98" w:rsidP="00535A0A">
      <w:pPr>
        <w:tabs>
          <w:tab w:val="left" w:pos="2268"/>
        </w:tabs>
        <w:ind w:left="1560" w:hanging="1560"/>
        <w:jc w:val="both"/>
        <w:rPr>
          <w:rFonts w:cs="Arial"/>
        </w:rPr>
      </w:pPr>
      <w:r>
        <w:rPr>
          <w:rFonts w:cs="Arial"/>
        </w:rPr>
        <w:tab/>
        <w:t xml:space="preserve">Volba PÚ vhodné sladit s kováním dveří </w:t>
      </w:r>
    </w:p>
    <w:p w14:paraId="19E26304" w14:textId="77777777" w:rsidR="00F40982" w:rsidRPr="006E204B" w:rsidRDefault="00F40982" w:rsidP="00335A26">
      <w:pPr>
        <w:pStyle w:val="Bezmezer"/>
        <w:rPr>
          <w:color w:val="FF0000"/>
        </w:rPr>
      </w:pPr>
    </w:p>
    <w:p w14:paraId="2F4B3EC4" w14:textId="6F406FF7" w:rsidR="00335A26" w:rsidRPr="00A707B5" w:rsidRDefault="00335A26" w:rsidP="00335A26">
      <w:pPr>
        <w:pStyle w:val="Nadpis2"/>
        <w:numPr>
          <w:ilvl w:val="0"/>
          <w:numId w:val="0"/>
        </w:numPr>
        <w:jc w:val="both"/>
      </w:pPr>
      <w:bookmarkStart w:id="3" w:name="_Toc196224928"/>
      <w:r w:rsidRPr="00A707B5">
        <w:t>X.2</w:t>
      </w:r>
      <w:r w:rsidRPr="00A707B5">
        <w:tab/>
      </w:r>
      <w:r w:rsidR="00A707B5" w:rsidRPr="00A707B5">
        <w:t>Vnitřní</w:t>
      </w:r>
      <w:r w:rsidR="00A707B5">
        <w:t xml:space="preserve"> plastový</w:t>
      </w:r>
      <w:r w:rsidR="00A707B5" w:rsidRPr="00A707B5">
        <w:t xml:space="preserve"> parapet</w:t>
      </w:r>
      <w:bookmarkEnd w:id="3"/>
      <w:r w:rsidR="00A707B5" w:rsidRPr="00A707B5">
        <w:t xml:space="preserve"> </w:t>
      </w:r>
    </w:p>
    <w:p w14:paraId="74B3B8AC" w14:textId="4F234614" w:rsidR="00335A26" w:rsidRPr="009C1116" w:rsidRDefault="00335A26" w:rsidP="00335A26">
      <w:pPr>
        <w:tabs>
          <w:tab w:val="left" w:pos="2268"/>
        </w:tabs>
        <w:ind w:left="1560" w:hanging="1560"/>
        <w:jc w:val="both"/>
        <w:rPr>
          <w:rFonts w:cs="Arial"/>
        </w:rPr>
      </w:pPr>
      <w:r w:rsidRPr="009C1116">
        <w:rPr>
          <w:rFonts w:cs="Arial"/>
        </w:rPr>
        <w:t>Umístění:</w:t>
      </w:r>
      <w:r w:rsidRPr="009C1116">
        <w:rPr>
          <w:rFonts w:cs="Arial"/>
        </w:rPr>
        <w:tab/>
        <w:t>1.0</w:t>
      </w:r>
      <w:r w:rsidR="009C1116">
        <w:rPr>
          <w:rFonts w:cs="Arial"/>
        </w:rPr>
        <w:t>1, 1.06</w:t>
      </w:r>
    </w:p>
    <w:p w14:paraId="2DC085A9" w14:textId="1F4CAEFD" w:rsidR="00335A26" w:rsidRPr="0017699F" w:rsidRDefault="00335A26" w:rsidP="00335A26">
      <w:pPr>
        <w:tabs>
          <w:tab w:val="left" w:pos="2268"/>
        </w:tabs>
        <w:ind w:left="1560" w:hanging="1560"/>
        <w:jc w:val="both"/>
        <w:rPr>
          <w:rFonts w:cs="Arial"/>
        </w:rPr>
      </w:pPr>
      <w:r w:rsidRPr="0017699F">
        <w:rPr>
          <w:rFonts w:cs="Arial"/>
        </w:rPr>
        <w:t>Počet, rozměry:</w:t>
      </w:r>
      <w:r w:rsidRPr="0017699F">
        <w:rPr>
          <w:rFonts w:cs="Arial"/>
        </w:rPr>
        <w:tab/>
      </w:r>
      <w:r w:rsidR="00A707B5" w:rsidRPr="0017699F">
        <w:rPr>
          <w:rFonts w:cs="Arial"/>
        </w:rPr>
        <w:t xml:space="preserve">1x </w:t>
      </w:r>
      <w:r w:rsidR="00043C2F" w:rsidRPr="0017699F">
        <w:rPr>
          <w:rFonts w:cs="Arial"/>
        </w:rPr>
        <w:t>š.1500 x hl. 270 mm</w:t>
      </w:r>
    </w:p>
    <w:p w14:paraId="76808333" w14:textId="0576A09A" w:rsidR="00A707B5" w:rsidRPr="0017699F" w:rsidRDefault="00A707B5" w:rsidP="00335A26">
      <w:pPr>
        <w:tabs>
          <w:tab w:val="left" w:pos="2268"/>
        </w:tabs>
        <w:ind w:left="1560" w:hanging="1560"/>
        <w:jc w:val="both"/>
        <w:rPr>
          <w:rFonts w:cs="Arial"/>
        </w:rPr>
      </w:pPr>
      <w:r w:rsidRPr="0017699F">
        <w:rPr>
          <w:rFonts w:cs="Arial"/>
        </w:rPr>
        <w:tab/>
        <w:t xml:space="preserve">1x </w:t>
      </w:r>
      <w:r w:rsidR="00043C2F" w:rsidRPr="0017699F">
        <w:rPr>
          <w:rFonts w:cs="Arial"/>
        </w:rPr>
        <w:t>š.760 x hl. 270 mm</w:t>
      </w:r>
    </w:p>
    <w:p w14:paraId="4DD482E1" w14:textId="2B921774" w:rsidR="00335A26" w:rsidRPr="0017699F" w:rsidRDefault="00335A26" w:rsidP="00335A26">
      <w:pPr>
        <w:tabs>
          <w:tab w:val="left" w:pos="2268"/>
        </w:tabs>
        <w:ind w:left="1560" w:hanging="1560"/>
        <w:jc w:val="both"/>
        <w:rPr>
          <w:rFonts w:cs="Arial"/>
        </w:rPr>
      </w:pPr>
      <w:r w:rsidRPr="0017699F">
        <w:rPr>
          <w:rFonts w:cs="Arial"/>
        </w:rPr>
        <w:t>Popis:</w:t>
      </w:r>
      <w:r w:rsidRPr="0017699F">
        <w:rPr>
          <w:rFonts w:cs="Arial"/>
        </w:rPr>
        <w:tab/>
        <w:t xml:space="preserve"> </w:t>
      </w:r>
      <w:r w:rsidR="00043C2F" w:rsidRPr="0017699F">
        <w:rPr>
          <w:rFonts w:cs="Arial"/>
        </w:rPr>
        <w:t xml:space="preserve">vnitřní plastový parapet bílý s krytkami na obou stranách. </w:t>
      </w:r>
    </w:p>
    <w:p w14:paraId="6CADCD73" w14:textId="5F70CDAA" w:rsidR="00335A26" w:rsidRPr="0017699F" w:rsidRDefault="00335A26" w:rsidP="00335A26">
      <w:pPr>
        <w:tabs>
          <w:tab w:val="left" w:pos="2268"/>
        </w:tabs>
        <w:ind w:left="1560" w:hanging="1560"/>
        <w:jc w:val="both"/>
        <w:rPr>
          <w:rFonts w:cs="Arial"/>
        </w:rPr>
      </w:pPr>
      <w:r w:rsidRPr="0017699F">
        <w:rPr>
          <w:rFonts w:cs="Arial"/>
        </w:rPr>
        <w:t>Materiál:</w:t>
      </w:r>
      <w:r w:rsidRPr="0017699F">
        <w:rPr>
          <w:rFonts w:cs="Arial"/>
        </w:rPr>
        <w:tab/>
      </w:r>
      <w:r w:rsidR="00EE6701" w:rsidRPr="0017699F">
        <w:rPr>
          <w:rFonts w:cs="Arial"/>
        </w:rPr>
        <w:t xml:space="preserve"> </w:t>
      </w:r>
      <w:r w:rsidR="0017699F" w:rsidRPr="0017699F">
        <w:rPr>
          <w:rFonts w:cs="Arial"/>
        </w:rPr>
        <w:t xml:space="preserve">Plast </w:t>
      </w:r>
    </w:p>
    <w:p w14:paraId="62AF9B34" w14:textId="48F27F0E" w:rsidR="00335A26" w:rsidRPr="0017699F" w:rsidRDefault="00335A26" w:rsidP="00335A26">
      <w:pPr>
        <w:tabs>
          <w:tab w:val="left" w:pos="2268"/>
        </w:tabs>
        <w:ind w:left="1560" w:hanging="1560"/>
        <w:jc w:val="both"/>
        <w:rPr>
          <w:rFonts w:cs="Arial"/>
        </w:rPr>
      </w:pPr>
      <w:r w:rsidRPr="0017699F">
        <w:rPr>
          <w:rFonts w:cs="Arial"/>
        </w:rPr>
        <w:t>Kotvení:</w:t>
      </w:r>
      <w:r w:rsidRPr="0017699F">
        <w:rPr>
          <w:rFonts w:cs="Arial"/>
        </w:rPr>
        <w:tab/>
        <w:t xml:space="preserve"> </w:t>
      </w:r>
      <w:r w:rsidR="0017699F" w:rsidRPr="0017699F">
        <w:rPr>
          <w:rFonts w:cs="Arial"/>
        </w:rPr>
        <w:t xml:space="preserve">Lepení </w:t>
      </w:r>
    </w:p>
    <w:p w14:paraId="77AEC53B" w14:textId="35ACC081" w:rsidR="00335A26" w:rsidRDefault="00A707B5" w:rsidP="00335A26">
      <w:pPr>
        <w:pStyle w:val="Bezmezer"/>
        <w:rPr>
          <w:color w:val="FF0000"/>
        </w:rPr>
      </w:pPr>
      <w:r w:rsidRPr="00535A0A">
        <w:rPr>
          <w:rFonts w:cs="Arial"/>
        </w:rPr>
        <w:t>Rozměry nutné ověřit na stavbě.</w:t>
      </w:r>
    </w:p>
    <w:p w14:paraId="7640F966" w14:textId="77777777" w:rsidR="00A707B5" w:rsidRPr="006E204B" w:rsidRDefault="00A707B5" w:rsidP="00335A26">
      <w:pPr>
        <w:pStyle w:val="Bezmezer"/>
        <w:rPr>
          <w:color w:val="FF0000"/>
        </w:rPr>
      </w:pPr>
    </w:p>
    <w:p w14:paraId="0069E909" w14:textId="6BA07507" w:rsidR="00335A26" w:rsidRPr="00804E0C" w:rsidRDefault="00335A26" w:rsidP="00335A26">
      <w:pPr>
        <w:pStyle w:val="Nadpis2"/>
        <w:numPr>
          <w:ilvl w:val="0"/>
          <w:numId w:val="0"/>
        </w:numPr>
        <w:jc w:val="both"/>
      </w:pPr>
      <w:bookmarkStart w:id="4" w:name="_Toc196224929"/>
      <w:r w:rsidRPr="00804E0C">
        <w:t>X.3</w:t>
      </w:r>
      <w:r w:rsidRPr="00804E0C">
        <w:tab/>
      </w:r>
      <w:r w:rsidR="0089038D" w:rsidRPr="00804E0C">
        <w:t>L – profil – překlad</w:t>
      </w:r>
      <w:bookmarkEnd w:id="4"/>
    </w:p>
    <w:p w14:paraId="7A1DA53B" w14:textId="74BFDD51" w:rsidR="00335A26" w:rsidRPr="00804E0C" w:rsidRDefault="00335A26" w:rsidP="00335A26">
      <w:pPr>
        <w:tabs>
          <w:tab w:val="left" w:pos="2268"/>
        </w:tabs>
        <w:ind w:left="1560" w:hanging="1560"/>
        <w:jc w:val="both"/>
        <w:rPr>
          <w:rFonts w:cs="Arial"/>
        </w:rPr>
      </w:pPr>
      <w:r w:rsidRPr="00804E0C">
        <w:rPr>
          <w:rFonts w:cs="Arial"/>
        </w:rPr>
        <w:t>Umístění:</w:t>
      </w:r>
      <w:r w:rsidRPr="00804E0C">
        <w:rPr>
          <w:rFonts w:cs="Arial"/>
        </w:rPr>
        <w:tab/>
        <w:t>1.0</w:t>
      </w:r>
      <w:r w:rsidR="00804E0C">
        <w:rPr>
          <w:rFonts w:cs="Arial"/>
        </w:rPr>
        <w:t>5/1.06</w:t>
      </w:r>
      <w:r w:rsidR="009C1116" w:rsidRPr="00804E0C">
        <w:rPr>
          <w:rFonts w:cs="Arial"/>
        </w:rPr>
        <w:t xml:space="preserve"> koupelna</w:t>
      </w:r>
    </w:p>
    <w:p w14:paraId="5E58B3A8" w14:textId="12292F2A" w:rsidR="00335A26" w:rsidRPr="00804E0C" w:rsidRDefault="00335A26" w:rsidP="00335A26">
      <w:pPr>
        <w:tabs>
          <w:tab w:val="left" w:pos="2268"/>
        </w:tabs>
        <w:ind w:left="1560" w:hanging="1560"/>
        <w:jc w:val="both"/>
        <w:rPr>
          <w:rFonts w:cs="Arial"/>
        </w:rPr>
      </w:pPr>
      <w:r w:rsidRPr="00804E0C">
        <w:rPr>
          <w:rFonts w:cs="Arial"/>
        </w:rPr>
        <w:t>Počet, rozměry:</w:t>
      </w:r>
      <w:r w:rsidRPr="00804E0C">
        <w:rPr>
          <w:rFonts w:cs="Arial"/>
        </w:rPr>
        <w:tab/>
      </w:r>
      <w:r w:rsidR="009C1116" w:rsidRPr="00804E0C">
        <w:rPr>
          <w:rFonts w:cs="Arial"/>
        </w:rPr>
        <w:t>1</w:t>
      </w:r>
      <w:r w:rsidR="00804E0C">
        <w:rPr>
          <w:rFonts w:cs="Arial"/>
        </w:rPr>
        <w:t>ks</w:t>
      </w:r>
      <w:r w:rsidR="009C1116" w:rsidRPr="00804E0C">
        <w:rPr>
          <w:rFonts w:cs="Arial"/>
        </w:rPr>
        <w:t xml:space="preserve"> </w:t>
      </w:r>
      <w:r w:rsidR="00804E0C">
        <w:rPr>
          <w:rFonts w:cs="Arial"/>
        </w:rPr>
        <w:t>2xL-profil 25x25x3 délky 1</w:t>
      </w:r>
      <w:r w:rsidR="0089038D">
        <w:rPr>
          <w:rFonts w:cs="Arial"/>
        </w:rPr>
        <w:t>30</w:t>
      </w:r>
      <w:r w:rsidR="00804E0C">
        <w:rPr>
          <w:rFonts w:cs="Arial"/>
        </w:rPr>
        <w:t>0</w:t>
      </w:r>
      <w:r w:rsidR="0089038D">
        <w:rPr>
          <w:rFonts w:cs="Arial"/>
        </w:rPr>
        <w:t xml:space="preserve"> </w:t>
      </w:r>
      <w:r w:rsidR="00804E0C">
        <w:rPr>
          <w:rFonts w:cs="Arial"/>
        </w:rPr>
        <w:t>mm</w:t>
      </w:r>
    </w:p>
    <w:p w14:paraId="0BF11990" w14:textId="5B7FCC0C" w:rsidR="00335A26" w:rsidRPr="00804E0C" w:rsidRDefault="00335A26" w:rsidP="00804E0C">
      <w:pPr>
        <w:tabs>
          <w:tab w:val="left" w:pos="2268"/>
        </w:tabs>
        <w:ind w:left="1560" w:hanging="1560"/>
        <w:jc w:val="both"/>
        <w:rPr>
          <w:rFonts w:cs="Arial"/>
        </w:rPr>
      </w:pPr>
      <w:r w:rsidRPr="00804E0C">
        <w:rPr>
          <w:rFonts w:cs="Arial"/>
        </w:rPr>
        <w:t>Popis:</w:t>
      </w:r>
      <w:r w:rsidRPr="00804E0C">
        <w:rPr>
          <w:rFonts w:cs="Arial"/>
        </w:rPr>
        <w:tab/>
      </w:r>
      <w:r w:rsidR="00804E0C" w:rsidRPr="00804E0C">
        <w:rPr>
          <w:rFonts w:cs="Arial"/>
        </w:rPr>
        <w:t>Ocelový L profil k vyztužení nadpraží u zmenšovaného otvoru dveří. Uložení profilu min. 100</w:t>
      </w:r>
      <w:r w:rsidR="00804E0C">
        <w:rPr>
          <w:rFonts w:cs="Arial"/>
        </w:rPr>
        <w:t xml:space="preserve"> </w:t>
      </w:r>
      <w:r w:rsidR="00804E0C" w:rsidRPr="00804E0C">
        <w:rPr>
          <w:rFonts w:cs="Arial"/>
        </w:rPr>
        <w:t>mm.</w:t>
      </w:r>
    </w:p>
    <w:p w14:paraId="3B6E6182" w14:textId="098E6AB6" w:rsidR="00335A26" w:rsidRPr="00804E0C" w:rsidRDefault="00335A26" w:rsidP="00335A26">
      <w:pPr>
        <w:tabs>
          <w:tab w:val="left" w:pos="2268"/>
        </w:tabs>
        <w:ind w:left="1560" w:hanging="1560"/>
        <w:jc w:val="both"/>
        <w:rPr>
          <w:rFonts w:cs="Arial"/>
        </w:rPr>
      </w:pPr>
      <w:r w:rsidRPr="00804E0C">
        <w:rPr>
          <w:rFonts w:cs="Arial"/>
        </w:rPr>
        <w:t>Materiál:</w:t>
      </w:r>
      <w:r w:rsidRPr="00804E0C">
        <w:rPr>
          <w:rFonts w:cs="Arial"/>
        </w:rPr>
        <w:tab/>
      </w:r>
      <w:r w:rsidR="0089038D">
        <w:rPr>
          <w:rFonts w:cs="Arial"/>
        </w:rPr>
        <w:t>O</w:t>
      </w:r>
      <w:r w:rsidR="00804E0C" w:rsidRPr="00804E0C">
        <w:rPr>
          <w:rFonts w:cs="Arial"/>
        </w:rPr>
        <w:t>cel</w:t>
      </w:r>
    </w:p>
    <w:p w14:paraId="149F9AE9" w14:textId="305118F5" w:rsidR="00335A26" w:rsidRPr="009C1116" w:rsidRDefault="00335A26" w:rsidP="00335A26">
      <w:pPr>
        <w:tabs>
          <w:tab w:val="left" w:pos="2268"/>
        </w:tabs>
        <w:ind w:left="1560" w:hanging="1560"/>
        <w:jc w:val="both"/>
        <w:rPr>
          <w:rFonts w:cs="Arial"/>
        </w:rPr>
      </w:pPr>
      <w:r w:rsidRPr="00804E0C">
        <w:rPr>
          <w:rFonts w:cs="Arial"/>
        </w:rPr>
        <w:t>Kotvení:</w:t>
      </w:r>
      <w:r w:rsidRPr="00804E0C">
        <w:rPr>
          <w:rFonts w:cs="Arial"/>
        </w:rPr>
        <w:tab/>
      </w:r>
      <w:r w:rsidR="0089038D">
        <w:rPr>
          <w:rFonts w:cs="Arial"/>
        </w:rPr>
        <w:t>U</w:t>
      </w:r>
      <w:r w:rsidR="00804E0C" w:rsidRPr="00804E0C">
        <w:rPr>
          <w:rFonts w:cs="Arial"/>
        </w:rPr>
        <w:t xml:space="preserve">ložení </w:t>
      </w:r>
      <w:r w:rsidR="0089038D">
        <w:rPr>
          <w:rFonts w:cs="Arial"/>
        </w:rPr>
        <w:t>na</w:t>
      </w:r>
      <w:r w:rsidR="00804E0C" w:rsidRPr="00804E0C">
        <w:rPr>
          <w:rFonts w:cs="Arial"/>
        </w:rPr>
        <w:t xml:space="preserve"> stěny</w:t>
      </w:r>
      <w:r w:rsidR="00804E0C">
        <w:rPr>
          <w:rFonts w:cs="Arial"/>
        </w:rPr>
        <w:t xml:space="preserve"> </w:t>
      </w:r>
    </w:p>
    <w:p w14:paraId="2A99A7AF" w14:textId="77777777" w:rsidR="00335A26" w:rsidRPr="006E204B" w:rsidRDefault="00335A26" w:rsidP="00335A26">
      <w:pPr>
        <w:pStyle w:val="Bezmezer"/>
        <w:rPr>
          <w:color w:val="FF0000"/>
        </w:rPr>
      </w:pPr>
    </w:p>
    <w:p w14:paraId="3EBE9CB9" w14:textId="7692850C" w:rsidR="00335A26" w:rsidRPr="006E204B" w:rsidRDefault="00335A26" w:rsidP="00335A26">
      <w:pPr>
        <w:pStyle w:val="Nadpis2"/>
        <w:numPr>
          <w:ilvl w:val="0"/>
          <w:numId w:val="0"/>
        </w:numPr>
        <w:jc w:val="both"/>
      </w:pPr>
      <w:bookmarkStart w:id="5" w:name="_Toc196224930"/>
      <w:r w:rsidRPr="006E204B">
        <w:t>X.4</w:t>
      </w:r>
      <w:r w:rsidRPr="006E204B">
        <w:tab/>
        <w:t>Samonosný překlad pro překlenutí otvorů</w:t>
      </w:r>
      <w:bookmarkEnd w:id="5"/>
      <w:r w:rsidRPr="006E204B">
        <w:t xml:space="preserve">  </w:t>
      </w:r>
    </w:p>
    <w:p w14:paraId="37B714CE" w14:textId="12232A21" w:rsidR="002A7B4B" w:rsidRPr="009C1116" w:rsidRDefault="002A7B4B" w:rsidP="002A7B4B">
      <w:pPr>
        <w:tabs>
          <w:tab w:val="left" w:pos="2268"/>
        </w:tabs>
        <w:ind w:left="1560" w:hanging="1560"/>
        <w:jc w:val="both"/>
        <w:rPr>
          <w:rFonts w:cs="Arial"/>
        </w:rPr>
      </w:pPr>
      <w:r w:rsidRPr="009C1116">
        <w:rPr>
          <w:rFonts w:cs="Arial"/>
        </w:rPr>
        <w:t>Umístění:</w:t>
      </w:r>
      <w:r w:rsidRPr="009C1116">
        <w:rPr>
          <w:rFonts w:cs="Arial"/>
        </w:rPr>
        <w:tab/>
        <w:t>1.0</w:t>
      </w:r>
      <w:r>
        <w:rPr>
          <w:rFonts w:cs="Arial"/>
        </w:rPr>
        <w:t>2, 1.04</w:t>
      </w:r>
    </w:p>
    <w:p w14:paraId="05A5F8C8" w14:textId="0C62BE6A" w:rsidR="002A7B4B" w:rsidRDefault="002A7B4B" w:rsidP="002A7B4B">
      <w:pPr>
        <w:tabs>
          <w:tab w:val="left" w:pos="2268"/>
        </w:tabs>
        <w:ind w:left="1560" w:hanging="1560"/>
        <w:jc w:val="both"/>
        <w:rPr>
          <w:rFonts w:cs="Arial"/>
        </w:rPr>
      </w:pPr>
      <w:r w:rsidRPr="002A7B4B">
        <w:rPr>
          <w:rFonts w:cs="Arial"/>
        </w:rPr>
        <w:t>Počet, rozměry:</w:t>
      </w:r>
      <w:r w:rsidRPr="002A7B4B">
        <w:rPr>
          <w:rFonts w:cs="Arial"/>
        </w:rPr>
        <w:tab/>
      </w:r>
      <w:r w:rsidR="000F3693">
        <w:rPr>
          <w:rFonts w:cs="Arial"/>
        </w:rPr>
        <w:t>1</w:t>
      </w:r>
      <w:r w:rsidRPr="002A7B4B">
        <w:rPr>
          <w:rFonts w:cs="Arial"/>
        </w:rPr>
        <w:t>x 125</w:t>
      </w:r>
      <w:r w:rsidR="000F3693">
        <w:rPr>
          <w:rFonts w:cs="Arial"/>
        </w:rPr>
        <w:t>x</w:t>
      </w:r>
      <w:r w:rsidRPr="002A7B4B">
        <w:rPr>
          <w:rFonts w:cs="Arial"/>
        </w:rPr>
        <w:t>250</w:t>
      </w:r>
      <w:r w:rsidR="000F3693">
        <w:rPr>
          <w:rFonts w:cs="Arial"/>
        </w:rPr>
        <w:t>x</w:t>
      </w:r>
      <w:r w:rsidRPr="002A7B4B">
        <w:rPr>
          <w:rFonts w:cs="Arial"/>
        </w:rPr>
        <w:t>1250 mm</w:t>
      </w:r>
      <w:r w:rsidR="000F3693">
        <w:rPr>
          <w:rFonts w:cs="Arial"/>
        </w:rPr>
        <w:t xml:space="preserve"> (místnost 1.04)</w:t>
      </w:r>
    </w:p>
    <w:p w14:paraId="2FFFD8EA" w14:textId="4CA68767" w:rsidR="000F3693" w:rsidRPr="002A7B4B" w:rsidRDefault="000F3693" w:rsidP="002A7B4B">
      <w:pPr>
        <w:tabs>
          <w:tab w:val="left" w:pos="2268"/>
        </w:tabs>
        <w:ind w:left="1560" w:hanging="1560"/>
        <w:jc w:val="both"/>
        <w:rPr>
          <w:rFonts w:cs="Arial"/>
        </w:rPr>
      </w:pPr>
      <w:r>
        <w:rPr>
          <w:rFonts w:cs="Arial"/>
        </w:rPr>
        <w:tab/>
        <w:t>1x 125x250x1000 mm (místnost 1.02)</w:t>
      </w:r>
    </w:p>
    <w:p w14:paraId="58260225" w14:textId="4BB20C17" w:rsidR="002A7B4B" w:rsidRPr="009C1116" w:rsidRDefault="002A7B4B" w:rsidP="002A7B4B">
      <w:pPr>
        <w:tabs>
          <w:tab w:val="left" w:pos="2268"/>
        </w:tabs>
        <w:ind w:left="1560" w:hanging="1560"/>
        <w:jc w:val="both"/>
        <w:rPr>
          <w:rFonts w:cs="Arial"/>
        </w:rPr>
      </w:pPr>
      <w:r w:rsidRPr="009C1116">
        <w:rPr>
          <w:rFonts w:cs="Arial"/>
        </w:rPr>
        <w:t>Popis:</w:t>
      </w:r>
      <w:r w:rsidRPr="009C1116">
        <w:rPr>
          <w:rFonts w:cs="Arial"/>
        </w:rPr>
        <w:tab/>
      </w:r>
      <w:r>
        <w:rPr>
          <w:rFonts w:cs="Arial"/>
        </w:rPr>
        <w:t xml:space="preserve">Samonosný překlad z pórobetonu pro překlenutí otvorů v nenosných příčkách. </w:t>
      </w:r>
    </w:p>
    <w:p w14:paraId="3526A19B" w14:textId="77777777" w:rsidR="002A7B4B" w:rsidRDefault="002A7B4B" w:rsidP="002A7B4B">
      <w:pPr>
        <w:tabs>
          <w:tab w:val="left" w:pos="2268"/>
        </w:tabs>
        <w:ind w:left="1560" w:hanging="1560"/>
        <w:jc w:val="both"/>
        <w:rPr>
          <w:rFonts w:cs="Arial"/>
        </w:rPr>
      </w:pPr>
      <w:r w:rsidRPr="009C1116">
        <w:rPr>
          <w:rFonts w:cs="Arial"/>
        </w:rPr>
        <w:t>Materiál:</w:t>
      </w:r>
      <w:r w:rsidRPr="009C1116">
        <w:rPr>
          <w:rFonts w:cs="Arial"/>
        </w:rPr>
        <w:tab/>
      </w:r>
      <w:r>
        <w:rPr>
          <w:rFonts w:cs="Arial"/>
        </w:rPr>
        <w:t>Pórobeton</w:t>
      </w:r>
    </w:p>
    <w:p w14:paraId="3C809A74" w14:textId="77777777" w:rsidR="000F3693" w:rsidRDefault="002A7B4B" w:rsidP="000F3693">
      <w:pPr>
        <w:tabs>
          <w:tab w:val="left" w:pos="2268"/>
        </w:tabs>
        <w:ind w:left="1560" w:hanging="1560"/>
        <w:jc w:val="both"/>
        <w:rPr>
          <w:rFonts w:cs="Arial"/>
        </w:rPr>
      </w:pPr>
      <w:r w:rsidRPr="009C1116">
        <w:rPr>
          <w:rFonts w:cs="Arial"/>
        </w:rPr>
        <w:t>Kotvení:</w:t>
      </w:r>
      <w:r>
        <w:rPr>
          <w:rFonts w:cs="Arial"/>
        </w:rPr>
        <w:tab/>
        <w:t>Uložení na stěnu</w:t>
      </w:r>
      <w:r>
        <w:rPr>
          <w:rFonts w:cs="Arial"/>
        </w:rPr>
        <w:tab/>
      </w:r>
      <w:r>
        <w:rPr>
          <w:rFonts w:cs="Arial"/>
        </w:rPr>
        <w:tab/>
      </w:r>
    </w:p>
    <w:p w14:paraId="1E0C5CD8" w14:textId="46DCACAD" w:rsidR="00335A26" w:rsidRPr="000F3693" w:rsidRDefault="000F3693" w:rsidP="000F3693">
      <w:pPr>
        <w:tabs>
          <w:tab w:val="left" w:pos="2268"/>
        </w:tabs>
        <w:ind w:left="1560" w:hanging="1560"/>
        <w:jc w:val="both"/>
      </w:pPr>
      <w:r w:rsidRPr="000F3693">
        <w:t>Pozn.:</w:t>
      </w:r>
      <w:r w:rsidRPr="000F3693">
        <w:tab/>
      </w:r>
      <w:proofErr w:type="spellStart"/>
      <w:r w:rsidR="00335A26" w:rsidRPr="000F3693">
        <w:t>Ref</w:t>
      </w:r>
      <w:proofErr w:type="spellEnd"/>
      <w:r w:rsidR="00335A26" w:rsidRPr="000F3693">
        <w:t xml:space="preserve">. </w:t>
      </w:r>
      <w:proofErr w:type="spellStart"/>
      <w:r w:rsidR="00335A26" w:rsidRPr="000F3693">
        <w:t>Portfix</w:t>
      </w:r>
      <w:proofErr w:type="spellEnd"/>
      <w:r w:rsidR="00335A26" w:rsidRPr="000F3693">
        <w:t xml:space="preserve"> </w:t>
      </w:r>
    </w:p>
    <w:p w14:paraId="406BE18D" w14:textId="77777777" w:rsidR="00335A26" w:rsidRPr="006E204B" w:rsidRDefault="00335A26" w:rsidP="00335A26">
      <w:pPr>
        <w:pStyle w:val="Bezmezer"/>
        <w:rPr>
          <w:color w:val="FF0000"/>
        </w:rPr>
      </w:pPr>
    </w:p>
    <w:p w14:paraId="7EE4E32B" w14:textId="5FE8EB6D" w:rsidR="00245A35" w:rsidRPr="006E204B" w:rsidRDefault="00F40982" w:rsidP="0034643A">
      <w:pPr>
        <w:pStyle w:val="Nadpis2"/>
        <w:numPr>
          <w:ilvl w:val="0"/>
          <w:numId w:val="0"/>
        </w:numPr>
        <w:jc w:val="both"/>
      </w:pPr>
      <w:bookmarkStart w:id="6" w:name="_Toc196224931"/>
      <w:r w:rsidRPr="006E204B">
        <w:t>X</w:t>
      </w:r>
      <w:r w:rsidR="00B55D7C" w:rsidRPr="006E204B">
        <w:t>.</w:t>
      </w:r>
      <w:r w:rsidR="00335A26" w:rsidRPr="006E204B">
        <w:t>5</w:t>
      </w:r>
      <w:r w:rsidR="00EF5B92" w:rsidRPr="006E204B">
        <w:tab/>
      </w:r>
      <w:r w:rsidR="004D4C3B" w:rsidRPr="006E204B">
        <w:t>D</w:t>
      </w:r>
      <w:r w:rsidR="00335A26" w:rsidRPr="006E204B">
        <w:t xml:space="preserve">ělící </w:t>
      </w:r>
      <w:r w:rsidR="00874FDE">
        <w:t>hliník</w:t>
      </w:r>
      <w:r w:rsidR="004D4C3B" w:rsidRPr="006E204B">
        <w:t xml:space="preserve"> profil</w:t>
      </w:r>
      <w:bookmarkEnd w:id="6"/>
      <w:r w:rsidR="004D4C3B" w:rsidRPr="006E204B">
        <w:t xml:space="preserve"> </w:t>
      </w:r>
    </w:p>
    <w:p w14:paraId="3F11E5DE" w14:textId="61366398" w:rsidR="00F40982" w:rsidRPr="009C5355" w:rsidRDefault="00F40982" w:rsidP="0034643A">
      <w:pPr>
        <w:tabs>
          <w:tab w:val="left" w:pos="2268"/>
        </w:tabs>
        <w:ind w:left="1560" w:hanging="1560"/>
        <w:jc w:val="both"/>
        <w:rPr>
          <w:rFonts w:cs="Arial"/>
        </w:rPr>
      </w:pPr>
      <w:r w:rsidRPr="009C5355">
        <w:rPr>
          <w:rFonts w:cs="Arial"/>
        </w:rPr>
        <w:t>Umístění:</w:t>
      </w:r>
      <w:r w:rsidRPr="009C5355">
        <w:rPr>
          <w:rFonts w:cs="Arial"/>
        </w:rPr>
        <w:tab/>
      </w:r>
      <w:r w:rsidR="009C5355" w:rsidRPr="009C5355">
        <w:rPr>
          <w:rFonts w:cs="Arial"/>
        </w:rPr>
        <w:t xml:space="preserve">1.02, </w:t>
      </w:r>
      <w:r w:rsidR="00234E30" w:rsidRPr="009C5355">
        <w:rPr>
          <w:rFonts w:cs="Arial"/>
        </w:rPr>
        <w:t>1.04</w:t>
      </w:r>
    </w:p>
    <w:p w14:paraId="4BF0C2EF" w14:textId="71A15776" w:rsidR="009C5355" w:rsidRPr="009C5355" w:rsidRDefault="00F40982" w:rsidP="0034643A">
      <w:pPr>
        <w:tabs>
          <w:tab w:val="left" w:pos="2268"/>
        </w:tabs>
        <w:ind w:left="1560" w:hanging="1560"/>
        <w:jc w:val="both"/>
        <w:rPr>
          <w:rFonts w:cs="Arial"/>
        </w:rPr>
      </w:pPr>
      <w:r w:rsidRPr="009C5355">
        <w:rPr>
          <w:rFonts w:cs="Arial"/>
        </w:rPr>
        <w:t>Počet</w:t>
      </w:r>
      <w:r w:rsidR="00234E30" w:rsidRPr="009C5355">
        <w:rPr>
          <w:rFonts w:cs="Arial"/>
        </w:rPr>
        <w:t>, rozměry:</w:t>
      </w:r>
      <w:r w:rsidR="00287CEF" w:rsidRPr="009C5355">
        <w:rPr>
          <w:rFonts w:cs="Arial"/>
        </w:rPr>
        <w:tab/>
      </w:r>
      <w:r w:rsidR="009C5355" w:rsidRPr="009C5355">
        <w:rPr>
          <w:rFonts w:cs="Arial"/>
        </w:rPr>
        <w:t>1</w:t>
      </w:r>
      <w:r w:rsidR="00234E30" w:rsidRPr="009C5355">
        <w:rPr>
          <w:rFonts w:cs="Arial"/>
        </w:rPr>
        <w:t xml:space="preserve">x dl. </w:t>
      </w:r>
      <w:r w:rsidR="009C5355" w:rsidRPr="009C5355">
        <w:rPr>
          <w:rFonts w:cs="Arial"/>
        </w:rPr>
        <w:t>6</w:t>
      </w:r>
      <w:r w:rsidR="00234E30" w:rsidRPr="009C5355">
        <w:rPr>
          <w:rFonts w:cs="Arial"/>
        </w:rPr>
        <w:t>00 mm</w:t>
      </w:r>
    </w:p>
    <w:p w14:paraId="26AC19C2" w14:textId="60E5B4FB" w:rsidR="00287CEF" w:rsidRDefault="009C5355" w:rsidP="0034643A">
      <w:pPr>
        <w:tabs>
          <w:tab w:val="left" w:pos="2268"/>
        </w:tabs>
        <w:ind w:left="1560" w:hanging="1560"/>
        <w:jc w:val="both"/>
        <w:rPr>
          <w:rFonts w:cs="Arial"/>
        </w:rPr>
      </w:pPr>
      <w:r w:rsidRPr="009C5355">
        <w:rPr>
          <w:rFonts w:cs="Arial"/>
        </w:rPr>
        <w:tab/>
      </w:r>
      <w:r w:rsidR="00234E30" w:rsidRPr="009C5355">
        <w:rPr>
          <w:rFonts w:cs="Arial"/>
        </w:rPr>
        <w:t xml:space="preserve">1x dl. </w:t>
      </w:r>
      <w:r w:rsidRPr="009C5355">
        <w:rPr>
          <w:rFonts w:cs="Arial"/>
        </w:rPr>
        <w:t>7</w:t>
      </w:r>
      <w:r w:rsidR="00234E30" w:rsidRPr="009C5355">
        <w:rPr>
          <w:rFonts w:cs="Arial"/>
        </w:rPr>
        <w:t>00</w:t>
      </w:r>
      <w:r w:rsidR="00D635C7" w:rsidRPr="009C5355">
        <w:rPr>
          <w:rFonts w:cs="Arial"/>
        </w:rPr>
        <w:t xml:space="preserve"> </w:t>
      </w:r>
      <w:r w:rsidR="00234E30" w:rsidRPr="009C5355">
        <w:rPr>
          <w:rFonts w:cs="Arial"/>
        </w:rPr>
        <w:t>mm</w:t>
      </w:r>
    </w:p>
    <w:p w14:paraId="4C8F9897" w14:textId="29870DF7" w:rsidR="00C07D4F" w:rsidRPr="009C5355" w:rsidRDefault="00C07D4F" w:rsidP="0034643A">
      <w:pPr>
        <w:tabs>
          <w:tab w:val="left" w:pos="2268"/>
        </w:tabs>
        <w:ind w:left="1560" w:hanging="1560"/>
        <w:jc w:val="both"/>
        <w:rPr>
          <w:rFonts w:cs="Arial"/>
        </w:rPr>
      </w:pPr>
      <w:r>
        <w:rPr>
          <w:rFonts w:cs="Arial"/>
        </w:rPr>
        <w:tab/>
      </w:r>
      <w:r w:rsidRPr="009C5355">
        <w:rPr>
          <w:rFonts w:cs="Arial"/>
        </w:rPr>
        <w:t xml:space="preserve">1x dl. </w:t>
      </w:r>
      <w:r>
        <w:rPr>
          <w:rFonts w:cs="Arial"/>
        </w:rPr>
        <w:t>8</w:t>
      </w:r>
      <w:r w:rsidRPr="009C5355">
        <w:rPr>
          <w:rFonts w:cs="Arial"/>
        </w:rPr>
        <w:t>00 mm</w:t>
      </w:r>
    </w:p>
    <w:p w14:paraId="25F3786C" w14:textId="1F0F4513" w:rsidR="004D4C3B" w:rsidRPr="009C5355" w:rsidRDefault="00F40982" w:rsidP="0034643A">
      <w:pPr>
        <w:tabs>
          <w:tab w:val="left" w:pos="2268"/>
        </w:tabs>
        <w:ind w:left="1560" w:hanging="1560"/>
        <w:jc w:val="both"/>
        <w:rPr>
          <w:rFonts w:cs="Arial"/>
        </w:rPr>
      </w:pPr>
      <w:r w:rsidRPr="009C5355">
        <w:rPr>
          <w:rFonts w:cs="Arial"/>
        </w:rPr>
        <w:t>Popis:</w:t>
      </w:r>
      <w:r w:rsidRPr="009C5355">
        <w:rPr>
          <w:rFonts w:cs="Arial"/>
        </w:rPr>
        <w:tab/>
      </w:r>
      <w:r w:rsidR="004D4C3B" w:rsidRPr="009C5355">
        <w:rPr>
          <w:rFonts w:cs="Arial"/>
        </w:rPr>
        <w:t xml:space="preserve">Ukončovací </w:t>
      </w:r>
      <w:r w:rsidR="009C5355" w:rsidRPr="009C5355">
        <w:rPr>
          <w:rFonts w:cs="Arial"/>
        </w:rPr>
        <w:t>lišta</w:t>
      </w:r>
      <w:r w:rsidR="004D4C3B" w:rsidRPr="009C5355">
        <w:rPr>
          <w:rFonts w:cs="Arial"/>
        </w:rPr>
        <w:t xml:space="preserve"> ve tvaru L</w:t>
      </w:r>
      <w:r w:rsidR="009C5355">
        <w:rPr>
          <w:rFonts w:cs="Arial"/>
        </w:rPr>
        <w:t xml:space="preserve">. Umístění pod křídlem dveří v zavřené poloze. </w:t>
      </w:r>
    </w:p>
    <w:p w14:paraId="1C9D03B2" w14:textId="4E60EBD4" w:rsidR="00FA07A0" w:rsidRPr="009C5355" w:rsidRDefault="00F40982" w:rsidP="0034643A">
      <w:pPr>
        <w:tabs>
          <w:tab w:val="left" w:pos="2268"/>
        </w:tabs>
        <w:ind w:left="1560" w:hanging="1560"/>
        <w:jc w:val="both"/>
        <w:rPr>
          <w:rFonts w:cs="Arial"/>
        </w:rPr>
      </w:pPr>
      <w:r w:rsidRPr="009C5355">
        <w:rPr>
          <w:rFonts w:cs="Arial"/>
        </w:rPr>
        <w:t>Materiál:</w:t>
      </w:r>
      <w:r w:rsidRPr="009C5355">
        <w:rPr>
          <w:rFonts w:cs="Arial"/>
        </w:rPr>
        <w:tab/>
      </w:r>
      <w:r w:rsidR="00874FDE">
        <w:rPr>
          <w:rFonts w:cs="Arial"/>
        </w:rPr>
        <w:t>Hliník</w:t>
      </w:r>
    </w:p>
    <w:p w14:paraId="2614601C" w14:textId="2A4FE4D4" w:rsidR="00913457" w:rsidRPr="009C5355" w:rsidRDefault="00913457" w:rsidP="0034643A">
      <w:pPr>
        <w:tabs>
          <w:tab w:val="left" w:pos="2268"/>
        </w:tabs>
        <w:ind w:left="1560" w:hanging="1560"/>
        <w:jc w:val="both"/>
        <w:rPr>
          <w:rFonts w:cs="Arial"/>
        </w:rPr>
      </w:pPr>
      <w:r w:rsidRPr="009C5355">
        <w:rPr>
          <w:rFonts w:cs="Arial"/>
        </w:rPr>
        <w:t xml:space="preserve">Kotvení: </w:t>
      </w:r>
      <w:r w:rsidRPr="009C5355">
        <w:rPr>
          <w:rFonts w:cs="Arial"/>
        </w:rPr>
        <w:tab/>
      </w:r>
      <w:r w:rsidR="004D4C3B" w:rsidRPr="009C5355">
        <w:rPr>
          <w:rFonts w:cs="Arial"/>
        </w:rPr>
        <w:t>Do lepidla pod dlažbu</w:t>
      </w:r>
    </w:p>
    <w:p w14:paraId="6DD23DFB" w14:textId="4A8E598F" w:rsidR="00422F1E" w:rsidRPr="009C5355" w:rsidRDefault="00422F1E" w:rsidP="0034643A">
      <w:pPr>
        <w:tabs>
          <w:tab w:val="left" w:pos="2268"/>
        </w:tabs>
        <w:ind w:left="1560" w:hanging="1560"/>
        <w:jc w:val="both"/>
        <w:rPr>
          <w:rFonts w:cs="Arial"/>
        </w:rPr>
      </w:pPr>
      <w:r w:rsidRPr="009C5355">
        <w:rPr>
          <w:rFonts w:cs="Arial"/>
        </w:rPr>
        <w:t xml:space="preserve">Pozn: </w:t>
      </w:r>
      <w:r w:rsidRPr="009C5355">
        <w:rPr>
          <w:rFonts w:cs="Arial"/>
        </w:rPr>
        <w:tab/>
      </w:r>
      <w:r w:rsidR="00EF09B6" w:rsidRPr="009C5355">
        <w:rPr>
          <w:rFonts w:cs="Arial"/>
        </w:rPr>
        <w:t xml:space="preserve">Rozměry nutné ověřit na stavbě. </w:t>
      </w:r>
      <w:r w:rsidR="000E7B72" w:rsidRPr="009C5355">
        <w:rPr>
          <w:rFonts w:cs="Arial"/>
        </w:rPr>
        <w:t xml:space="preserve"> </w:t>
      </w:r>
    </w:p>
    <w:p w14:paraId="1A386366" w14:textId="77777777" w:rsidR="00234E30" w:rsidRPr="00B0729E" w:rsidRDefault="00234E30" w:rsidP="0034643A">
      <w:pPr>
        <w:tabs>
          <w:tab w:val="left" w:pos="2268"/>
        </w:tabs>
        <w:ind w:left="1560" w:hanging="1560"/>
        <w:jc w:val="both"/>
        <w:rPr>
          <w:rFonts w:cs="Arial"/>
        </w:rPr>
      </w:pPr>
    </w:p>
    <w:p w14:paraId="59B3B18E" w14:textId="0428FE87" w:rsidR="00335A26" w:rsidRPr="00B0729E" w:rsidRDefault="00335A26" w:rsidP="00335A26">
      <w:pPr>
        <w:pStyle w:val="Nadpis2"/>
        <w:numPr>
          <w:ilvl w:val="0"/>
          <w:numId w:val="0"/>
        </w:numPr>
        <w:jc w:val="both"/>
      </w:pPr>
      <w:bookmarkStart w:id="7" w:name="_Toc196224932"/>
      <w:r w:rsidRPr="00B0729E">
        <w:t>X.6</w:t>
      </w:r>
      <w:r w:rsidRPr="00B0729E">
        <w:tab/>
        <w:t>Revizní dvířka do SDK po</w:t>
      </w:r>
      <w:r w:rsidR="006E204B" w:rsidRPr="00B0729E">
        <w:t>d</w:t>
      </w:r>
      <w:r w:rsidRPr="00B0729E">
        <w:t>hledu – ventilátor</w:t>
      </w:r>
      <w:bookmarkEnd w:id="7"/>
    </w:p>
    <w:p w14:paraId="5DAF856D" w14:textId="77777777" w:rsidR="00335A26" w:rsidRPr="00B0729E" w:rsidRDefault="00335A26" w:rsidP="00335A26">
      <w:pPr>
        <w:tabs>
          <w:tab w:val="left" w:pos="2268"/>
        </w:tabs>
        <w:ind w:left="1560" w:hanging="1560"/>
        <w:jc w:val="both"/>
        <w:rPr>
          <w:rFonts w:cs="Arial"/>
        </w:rPr>
      </w:pPr>
      <w:r w:rsidRPr="00B0729E">
        <w:rPr>
          <w:rFonts w:cs="Arial"/>
        </w:rPr>
        <w:t>Umístění:</w:t>
      </w:r>
      <w:r w:rsidRPr="00B0729E">
        <w:rPr>
          <w:rFonts w:cs="Arial"/>
        </w:rPr>
        <w:tab/>
        <w:t xml:space="preserve">1.04  </w:t>
      </w:r>
    </w:p>
    <w:p w14:paraId="319E9591" w14:textId="77777777" w:rsidR="00335A26" w:rsidRPr="00B0729E" w:rsidRDefault="00335A26" w:rsidP="00335A26">
      <w:pPr>
        <w:tabs>
          <w:tab w:val="left" w:pos="2268"/>
        </w:tabs>
        <w:ind w:left="1560" w:hanging="1560"/>
        <w:jc w:val="both"/>
        <w:rPr>
          <w:rFonts w:cs="Arial"/>
        </w:rPr>
      </w:pPr>
      <w:r w:rsidRPr="00B0729E">
        <w:rPr>
          <w:rFonts w:cs="Arial"/>
        </w:rPr>
        <w:t>Počet, rozměry:</w:t>
      </w:r>
      <w:r w:rsidRPr="00B0729E">
        <w:rPr>
          <w:rFonts w:cs="Arial"/>
        </w:rPr>
        <w:tab/>
        <w:t xml:space="preserve">600x300 mm, 1ks </w:t>
      </w:r>
    </w:p>
    <w:p w14:paraId="2BDCB5E4" w14:textId="77777777" w:rsidR="00335A26" w:rsidRPr="00B0729E" w:rsidRDefault="00335A26" w:rsidP="00335A26">
      <w:pPr>
        <w:tabs>
          <w:tab w:val="left" w:pos="2268"/>
        </w:tabs>
        <w:ind w:left="1560" w:hanging="1560"/>
        <w:jc w:val="both"/>
        <w:rPr>
          <w:rFonts w:cs="Arial"/>
        </w:rPr>
      </w:pPr>
      <w:r w:rsidRPr="00B0729E">
        <w:rPr>
          <w:rFonts w:cs="Arial"/>
        </w:rPr>
        <w:lastRenderedPageBreak/>
        <w:t>Popis:</w:t>
      </w:r>
      <w:r w:rsidRPr="00B0729E">
        <w:rPr>
          <w:rFonts w:cs="Arial"/>
        </w:rPr>
        <w:tab/>
        <w:t xml:space="preserve">Systémová revizní dvířka do SDK podhledu pro přístup k revizi ventilátoru. Umístění dvířek případně dle požadavku dodavatele VZT; dodávka včetně kotvení, těsnění a rámečku. Otevírání dvířek zatlačením (tlakový zámek). </w:t>
      </w:r>
    </w:p>
    <w:p w14:paraId="4D3AB9FA" w14:textId="77777777" w:rsidR="00335A26" w:rsidRPr="00B0729E" w:rsidRDefault="00335A26" w:rsidP="00335A26">
      <w:pPr>
        <w:tabs>
          <w:tab w:val="left" w:pos="2268"/>
        </w:tabs>
        <w:ind w:left="1560" w:hanging="1560"/>
        <w:jc w:val="both"/>
        <w:rPr>
          <w:rFonts w:cs="Arial"/>
        </w:rPr>
      </w:pPr>
      <w:r w:rsidRPr="00B0729E">
        <w:rPr>
          <w:rFonts w:cs="Arial"/>
        </w:rPr>
        <w:t>Materiál:</w:t>
      </w:r>
      <w:r w:rsidRPr="00B0729E">
        <w:rPr>
          <w:rFonts w:cs="Arial"/>
        </w:rPr>
        <w:tab/>
        <w:t xml:space="preserve">hliníkový rám, výplň SDK deska impregnované deska do vlhkého prostředí </w:t>
      </w:r>
    </w:p>
    <w:p w14:paraId="60FD96F7" w14:textId="77777777" w:rsidR="00335A26" w:rsidRPr="00B0729E" w:rsidRDefault="00335A26" w:rsidP="00335A26">
      <w:pPr>
        <w:tabs>
          <w:tab w:val="left" w:pos="2268"/>
        </w:tabs>
        <w:ind w:left="1560" w:hanging="1560"/>
        <w:jc w:val="both"/>
        <w:rPr>
          <w:rFonts w:cs="Arial"/>
        </w:rPr>
      </w:pPr>
      <w:r w:rsidRPr="00B0729E">
        <w:rPr>
          <w:rFonts w:cs="Arial"/>
        </w:rPr>
        <w:t>Kotveno:</w:t>
      </w:r>
      <w:r w:rsidRPr="00B0729E">
        <w:rPr>
          <w:rFonts w:cs="Arial"/>
        </w:rPr>
        <w:tab/>
        <w:t xml:space="preserve">Dodávku a montáž nutno koordinovat s dodavatelem a ohledem na okolní stavební </w:t>
      </w:r>
      <w:proofErr w:type="spellStart"/>
      <w:r w:rsidRPr="00B0729E">
        <w:rPr>
          <w:rFonts w:cs="Arial"/>
        </w:rPr>
        <w:t>kce</w:t>
      </w:r>
      <w:proofErr w:type="spellEnd"/>
      <w:r w:rsidRPr="00B0729E">
        <w:rPr>
          <w:rFonts w:cs="Arial"/>
        </w:rPr>
        <w:t>.</w:t>
      </w:r>
    </w:p>
    <w:p w14:paraId="42ADC85A" w14:textId="77777777" w:rsidR="00335A26" w:rsidRPr="006E204B" w:rsidRDefault="00335A26" w:rsidP="0034643A">
      <w:pPr>
        <w:jc w:val="both"/>
        <w:rPr>
          <w:color w:val="FF0000"/>
        </w:rPr>
      </w:pPr>
    </w:p>
    <w:p w14:paraId="6C7A7676" w14:textId="66561993" w:rsidR="008253C3" w:rsidRPr="006E204B" w:rsidRDefault="008253C3" w:rsidP="0034643A">
      <w:pPr>
        <w:pStyle w:val="Nadpis2"/>
        <w:numPr>
          <w:ilvl w:val="0"/>
          <w:numId w:val="0"/>
        </w:numPr>
        <w:jc w:val="both"/>
      </w:pPr>
      <w:bookmarkStart w:id="8" w:name="_Toc196224933"/>
      <w:r w:rsidRPr="006E204B">
        <w:t>X.</w:t>
      </w:r>
      <w:r w:rsidR="00335A26" w:rsidRPr="006E204B">
        <w:t>7</w:t>
      </w:r>
      <w:r w:rsidR="00EF5B92" w:rsidRPr="006E204B">
        <w:tab/>
      </w:r>
      <w:r w:rsidRPr="006E204B">
        <w:t>Revizní dvířka</w:t>
      </w:r>
      <w:r w:rsidR="00AB5EAF">
        <w:t xml:space="preserve"> pod obklad do zdiva</w:t>
      </w:r>
      <w:r w:rsidRPr="006E204B">
        <w:t xml:space="preserve"> </w:t>
      </w:r>
      <w:r w:rsidR="00DE0285" w:rsidRPr="006E204B">
        <w:t>(</w:t>
      </w:r>
      <w:r w:rsidR="00874BD9" w:rsidRPr="006E204B">
        <w:t>vod</w:t>
      </w:r>
      <w:r w:rsidR="00DE0285" w:rsidRPr="006E204B">
        <w:t>oměr</w:t>
      </w:r>
      <w:r w:rsidR="00AB5EAF">
        <w:t>y</w:t>
      </w:r>
      <w:r w:rsidR="00DE0285" w:rsidRPr="006E204B">
        <w:t>)</w:t>
      </w:r>
      <w:bookmarkEnd w:id="8"/>
      <w:r w:rsidRPr="006E204B">
        <w:t xml:space="preserve"> </w:t>
      </w:r>
    </w:p>
    <w:p w14:paraId="311F7265" w14:textId="73E15D1A" w:rsidR="008253C3" w:rsidRPr="00AB5EAF" w:rsidRDefault="008253C3" w:rsidP="0034643A">
      <w:pPr>
        <w:tabs>
          <w:tab w:val="left" w:pos="2268"/>
        </w:tabs>
        <w:ind w:left="1560" w:hanging="1560"/>
        <w:jc w:val="both"/>
        <w:rPr>
          <w:rFonts w:cs="Arial"/>
        </w:rPr>
      </w:pPr>
      <w:r w:rsidRPr="00AB5EAF">
        <w:rPr>
          <w:rFonts w:cs="Arial"/>
        </w:rPr>
        <w:t>Umístění:</w:t>
      </w:r>
      <w:r w:rsidRPr="00AB5EAF">
        <w:rPr>
          <w:rFonts w:cs="Arial"/>
        </w:rPr>
        <w:tab/>
      </w:r>
      <w:r w:rsidR="00B60DD9" w:rsidRPr="00AB5EAF">
        <w:rPr>
          <w:rFonts w:cs="Arial"/>
        </w:rPr>
        <w:t>1.0</w:t>
      </w:r>
      <w:r w:rsidR="004E336E" w:rsidRPr="00AB5EAF">
        <w:rPr>
          <w:rFonts w:cs="Arial"/>
        </w:rPr>
        <w:t>5</w:t>
      </w:r>
      <w:r w:rsidR="00B60DD9" w:rsidRPr="00AB5EAF">
        <w:rPr>
          <w:rFonts w:cs="Arial"/>
        </w:rPr>
        <w:t xml:space="preserve"> </w:t>
      </w:r>
      <w:r w:rsidRPr="00AB5EAF">
        <w:rPr>
          <w:rFonts w:cs="Arial"/>
        </w:rPr>
        <w:t xml:space="preserve">  </w:t>
      </w:r>
    </w:p>
    <w:p w14:paraId="3B912749" w14:textId="29E5E9CD" w:rsidR="00717923" w:rsidRPr="00AB5EAF" w:rsidRDefault="00717923" w:rsidP="0034643A">
      <w:pPr>
        <w:tabs>
          <w:tab w:val="left" w:pos="2268"/>
        </w:tabs>
        <w:ind w:left="1560" w:hanging="1560"/>
        <w:jc w:val="both"/>
        <w:rPr>
          <w:rFonts w:cs="Arial"/>
        </w:rPr>
      </w:pPr>
      <w:r w:rsidRPr="00AB5EAF">
        <w:rPr>
          <w:rFonts w:cs="Arial"/>
        </w:rPr>
        <w:t>Počet, rozměry:</w:t>
      </w:r>
      <w:r w:rsidRPr="00AB5EAF">
        <w:rPr>
          <w:rFonts w:cs="Arial"/>
        </w:rPr>
        <w:tab/>
      </w:r>
      <w:r w:rsidR="00AB5EAF" w:rsidRPr="00AB5EAF">
        <w:rPr>
          <w:rFonts w:cs="Arial"/>
        </w:rPr>
        <w:t>2</w:t>
      </w:r>
      <w:r w:rsidR="00DE0285" w:rsidRPr="00AB5EAF">
        <w:rPr>
          <w:rFonts w:cs="Arial"/>
        </w:rPr>
        <w:t>00</w:t>
      </w:r>
      <w:r w:rsidRPr="00AB5EAF">
        <w:rPr>
          <w:rFonts w:cs="Arial"/>
        </w:rPr>
        <w:t>x</w:t>
      </w:r>
      <w:r w:rsidR="00DE0285" w:rsidRPr="00AB5EAF">
        <w:rPr>
          <w:rFonts w:cs="Arial"/>
        </w:rPr>
        <w:t>.3</w:t>
      </w:r>
      <w:r w:rsidRPr="00AB5EAF">
        <w:rPr>
          <w:rFonts w:cs="Arial"/>
        </w:rPr>
        <w:t>00</w:t>
      </w:r>
      <w:r w:rsidR="00DE0285" w:rsidRPr="00AB5EAF">
        <w:rPr>
          <w:rFonts w:cs="Arial"/>
        </w:rPr>
        <w:t xml:space="preserve"> </w:t>
      </w:r>
      <w:r w:rsidRPr="00AB5EAF">
        <w:rPr>
          <w:rFonts w:cs="Arial"/>
        </w:rPr>
        <w:t xml:space="preserve">mm, </w:t>
      </w:r>
      <w:r w:rsidR="00AB5EAF">
        <w:rPr>
          <w:rFonts w:cs="Arial"/>
        </w:rPr>
        <w:t>2</w:t>
      </w:r>
      <w:r w:rsidRPr="00AB5EAF">
        <w:rPr>
          <w:rFonts w:cs="Arial"/>
        </w:rPr>
        <w:t xml:space="preserve">ks </w:t>
      </w:r>
    </w:p>
    <w:p w14:paraId="4A9CF68F" w14:textId="1FC6BFA3" w:rsidR="00717923" w:rsidRPr="006E204B" w:rsidRDefault="00717923" w:rsidP="0034643A">
      <w:pPr>
        <w:tabs>
          <w:tab w:val="left" w:pos="2268"/>
        </w:tabs>
        <w:ind w:left="1560" w:hanging="1560"/>
        <w:jc w:val="both"/>
        <w:rPr>
          <w:rFonts w:cs="Arial"/>
          <w:color w:val="FF0000"/>
        </w:rPr>
      </w:pPr>
      <w:r w:rsidRPr="00AB5EAF">
        <w:rPr>
          <w:rFonts w:cs="Arial"/>
        </w:rPr>
        <w:t>Popis:</w:t>
      </w:r>
      <w:r w:rsidRPr="00AB5EAF">
        <w:rPr>
          <w:rFonts w:cs="Arial"/>
        </w:rPr>
        <w:tab/>
        <w:t xml:space="preserve">Systémová revizní dvířka do </w:t>
      </w:r>
      <w:r w:rsidR="00AB5EAF" w:rsidRPr="00AB5EAF">
        <w:rPr>
          <w:rFonts w:cs="Arial"/>
        </w:rPr>
        <w:t xml:space="preserve">zděné stěny </w:t>
      </w:r>
      <w:r w:rsidRPr="00AB5EAF">
        <w:rPr>
          <w:rFonts w:cs="Arial"/>
        </w:rPr>
        <w:t>pro přístup k</w:t>
      </w:r>
      <w:r w:rsidR="00DE0285" w:rsidRPr="00AB5EAF">
        <w:rPr>
          <w:rFonts w:cs="Arial"/>
        </w:rPr>
        <w:t xml:space="preserve"> </w:t>
      </w:r>
      <w:r w:rsidRPr="00AB5EAF">
        <w:rPr>
          <w:rFonts w:cs="Arial"/>
        </w:rPr>
        <w:t xml:space="preserve">vodoměru. </w:t>
      </w:r>
      <w:r w:rsidR="00AB5EAF">
        <w:rPr>
          <w:rFonts w:cs="Arial"/>
        </w:rPr>
        <w:t xml:space="preserve">Výška dvířek dle stávajícího stavu a </w:t>
      </w:r>
      <w:proofErr w:type="spellStart"/>
      <w:r w:rsidR="00AB5EAF">
        <w:rPr>
          <w:rFonts w:cs="Arial"/>
        </w:rPr>
        <w:t>spárořezu</w:t>
      </w:r>
      <w:proofErr w:type="spellEnd"/>
      <w:r w:rsidR="00AB5EAF">
        <w:rPr>
          <w:rFonts w:cs="Arial"/>
        </w:rPr>
        <w:t xml:space="preserve"> </w:t>
      </w:r>
      <w:r w:rsidR="00AB5EAF" w:rsidRPr="00AB5EAF">
        <w:rPr>
          <w:rFonts w:cs="Arial"/>
        </w:rPr>
        <w:t>obkladů</w:t>
      </w:r>
      <w:r w:rsidR="00DE0285" w:rsidRPr="00AB5EAF">
        <w:rPr>
          <w:rFonts w:cs="Arial"/>
        </w:rPr>
        <w:t>,</w:t>
      </w:r>
      <w:r w:rsidRPr="00AB5EAF">
        <w:rPr>
          <w:rFonts w:cs="Arial"/>
        </w:rPr>
        <w:t xml:space="preserve"> případně dle požadavku dodavatele ZTI</w:t>
      </w:r>
      <w:r w:rsidR="00AB5EAF" w:rsidRPr="00AB5EAF">
        <w:rPr>
          <w:rFonts w:cs="Arial"/>
        </w:rPr>
        <w:t>. Dodávka vč</w:t>
      </w:r>
      <w:r w:rsidRPr="00AB5EAF">
        <w:rPr>
          <w:rFonts w:cs="Arial"/>
        </w:rPr>
        <w:t xml:space="preserve">etně kotvení, těsnění a rámečku. </w:t>
      </w:r>
      <w:r w:rsidR="00DE0285" w:rsidRPr="00AB5EAF">
        <w:rPr>
          <w:rFonts w:cs="Arial"/>
        </w:rPr>
        <w:t xml:space="preserve">Otevírání dvířek zatlačením (tlakový zámek). </w:t>
      </w:r>
    </w:p>
    <w:p w14:paraId="02AB9A07" w14:textId="0428B2B3" w:rsidR="00717923" w:rsidRPr="00AB5EAF" w:rsidRDefault="00717923" w:rsidP="0034643A">
      <w:pPr>
        <w:tabs>
          <w:tab w:val="left" w:pos="2268"/>
        </w:tabs>
        <w:ind w:left="1560" w:hanging="1560"/>
        <w:jc w:val="both"/>
        <w:rPr>
          <w:rFonts w:cs="Arial"/>
        </w:rPr>
      </w:pPr>
      <w:r w:rsidRPr="00AB5EAF">
        <w:rPr>
          <w:rFonts w:cs="Arial"/>
        </w:rPr>
        <w:t>Materiál:</w:t>
      </w:r>
      <w:r w:rsidRPr="00AB5EAF">
        <w:rPr>
          <w:rFonts w:cs="Arial"/>
        </w:rPr>
        <w:tab/>
        <w:t>hliník</w:t>
      </w:r>
      <w:r w:rsidR="00DE0285" w:rsidRPr="00AB5EAF">
        <w:rPr>
          <w:rFonts w:cs="Arial"/>
        </w:rPr>
        <w:t xml:space="preserve">ový rám, výplň SDK deska impregnované deska do vlhkého prostředí </w:t>
      </w:r>
    </w:p>
    <w:p w14:paraId="0C40BC5D" w14:textId="77777777" w:rsidR="00717923" w:rsidRPr="00AB5EAF" w:rsidRDefault="00717923" w:rsidP="0034643A">
      <w:pPr>
        <w:tabs>
          <w:tab w:val="left" w:pos="2268"/>
        </w:tabs>
        <w:ind w:left="1560" w:hanging="1560"/>
        <w:jc w:val="both"/>
        <w:rPr>
          <w:rFonts w:cs="Arial"/>
        </w:rPr>
      </w:pPr>
      <w:r w:rsidRPr="00AB5EAF">
        <w:rPr>
          <w:rFonts w:cs="Arial"/>
        </w:rPr>
        <w:t>Kotveno:</w:t>
      </w:r>
      <w:r w:rsidRPr="00AB5EAF">
        <w:rPr>
          <w:rFonts w:cs="Arial"/>
        </w:rPr>
        <w:tab/>
        <w:t xml:space="preserve">Dodávku a montáž nutno koordinovat s dodavatelem a ohledem na okolní stavební </w:t>
      </w:r>
      <w:proofErr w:type="spellStart"/>
      <w:r w:rsidRPr="00AB5EAF">
        <w:rPr>
          <w:rFonts w:cs="Arial"/>
        </w:rPr>
        <w:t>kce</w:t>
      </w:r>
      <w:proofErr w:type="spellEnd"/>
      <w:r w:rsidRPr="00AB5EAF">
        <w:rPr>
          <w:rFonts w:cs="Arial"/>
        </w:rPr>
        <w:t>.</w:t>
      </w:r>
    </w:p>
    <w:p w14:paraId="41500537" w14:textId="77777777" w:rsidR="005E6147" w:rsidRPr="006E204B" w:rsidRDefault="005E6147" w:rsidP="0034643A">
      <w:pPr>
        <w:tabs>
          <w:tab w:val="left" w:pos="2268"/>
        </w:tabs>
        <w:jc w:val="both"/>
        <w:rPr>
          <w:rFonts w:cs="Arial"/>
          <w:color w:val="FF0000"/>
        </w:rPr>
      </w:pPr>
    </w:p>
    <w:p w14:paraId="7A87E404" w14:textId="6171D06F" w:rsidR="00435E21" w:rsidRPr="006E204B" w:rsidRDefault="00435E21" w:rsidP="0034643A">
      <w:pPr>
        <w:pStyle w:val="Nadpis2"/>
        <w:numPr>
          <w:ilvl w:val="0"/>
          <w:numId w:val="0"/>
        </w:numPr>
        <w:jc w:val="both"/>
      </w:pPr>
      <w:bookmarkStart w:id="9" w:name="_Toc196224934"/>
      <w:r w:rsidRPr="006E204B">
        <w:t>X.</w:t>
      </w:r>
      <w:r w:rsidR="00335A26" w:rsidRPr="006E204B">
        <w:t>8</w:t>
      </w:r>
      <w:r w:rsidRPr="006E204B">
        <w:tab/>
      </w:r>
      <w:r w:rsidR="00AB5EAF" w:rsidRPr="006E204B">
        <w:t>Revizní dvířka</w:t>
      </w:r>
      <w:r w:rsidR="00AB5EAF">
        <w:t xml:space="preserve"> pod obklad do zdiva</w:t>
      </w:r>
      <w:r w:rsidR="00AB5EAF" w:rsidRPr="006E204B">
        <w:t xml:space="preserve"> </w:t>
      </w:r>
      <w:r w:rsidR="009169CE" w:rsidRPr="006E204B">
        <w:t>(</w:t>
      </w:r>
      <w:r w:rsidRPr="006E204B">
        <w:t>vana</w:t>
      </w:r>
      <w:r w:rsidR="009169CE" w:rsidRPr="006E204B">
        <w:t>)</w:t>
      </w:r>
      <w:bookmarkEnd w:id="9"/>
    </w:p>
    <w:p w14:paraId="4A435BAC" w14:textId="4A1BBAC1" w:rsidR="00435E21" w:rsidRPr="000F3693" w:rsidRDefault="00435E21" w:rsidP="0034643A">
      <w:pPr>
        <w:tabs>
          <w:tab w:val="left" w:pos="2268"/>
        </w:tabs>
        <w:ind w:left="1560" w:hanging="1560"/>
        <w:jc w:val="both"/>
        <w:rPr>
          <w:rFonts w:cs="Arial"/>
        </w:rPr>
      </w:pPr>
      <w:r w:rsidRPr="000F3693">
        <w:rPr>
          <w:rFonts w:cs="Arial"/>
        </w:rPr>
        <w:t>Umístění:</w:t>
      </w:r>
      <w:r w:rsidRPr="000F3693">
        <w:rPr>
          <w:rFonts w:cs="Arial"/>
        </w:rPr>
        <w:tab/>
        <w:t>1.0</w:t>
      </w:r>
      <w:r w:rsidR="000F3693" w:rsidRPr="000F3693">
        <w:rPr>
          <w:rFonts w:cs="Arial"/>
        </w:rPr>
        <w:t>4</w:t>
      </w:r>
      <w:r w:rsidRPr="000F3693">
        <w:rPr>
          <w:rFonts w:cs="Arial"/>
        </w:rPr>
        <w:t xml:space="preserve">  </w:t>
      </w:r>
    </w:p>
    <w:p w14:paraId="1520B6D2" w14:textId="4AD648AF" w:rsidR="00435E21" w:rsidRPr="00AB5EAF" w:rsidRDefault="00435E21" w:rsidP="0034643A">
      <w:pPr>
        <w:tabs>
          <w:tab w:val="left" w:pos="2268"/>
        </w:tabs>
        <w:ind w:left="1560" w:hanging="1560"/>
        <w:jc w:val="both"/>
        <w:rPr>
          <w:rFonts w:cs="Arial"/>
        </w:rPr>
      </w:pPr>
      <w:r w:rsidRPr="00AB5EAF">
        <w:rPr>
          <w:rFonts w:cs="Arial"/>
        </w:rPr>
        <w:t>Počet, rozměry:</w:t>
      </w:r>
      <w:r w:rsidRPr="00AB5EAF">
        <w:rPr>
          <w:rFonts w:cs="Arial"/>
        </w:rPr>
        <w:tab/>
      </w:r>
      <w:r w:rsidR="009169CE" w:rsidRPr="00AB5EAF">
        <w:rPr>
          <w:rFonts w:cs="Arial"/>
        </w:rPr>
        <w:t>30</w:t>
      </w:r>
      <w:r w:rsidRPr="00AB5EAF">
        <w:rPr>
          <w:rFonts w:cs="Arial"/>
        </w:rPr>
        <w:t xml:space="preserve">0x300mm, 1ks </w:t>
      </w:r>
    </w:p>
    <w:p w14:paraId="231247E5" w14:textId="32F18B24" w:rsidR="00435E21" w:rsidRPr="000F3693" w:rsidRDefault="00435E21" w:rsidP="0034643A">
      <w:pPr>
        <w:tabs>
          <w:tab w:val="left" w:pos="2268"/>
        </w:tabs>
        <w:ind w:left="1560" w:hanging="1560"/>
        <w:jc w:val="both"/>
        <w:rPr>
          <w:rFonts w:cs="Arial"/>
        </w:rPr>
      </w:pPr>
      <w:r w:rsidRPr="000F3693">
        <w:rPr>
          <w:rFonts w:cs="Arial"/>
        </w:rPr>
        <w:t>Popis:</w:t>
      </w:r>
      <w:r w:rsidRPr="000F3693">
        <w:rPr>
          <w:rFonts w:cs="Arial"/>
        </w:rPr>
        <w:tab/>
        <w:t xml:space="preserve">Systémová revizní dvířka </w:t>
      </w:r>
      <w:r w:rsidR="009169CE" w:rsidRPr="000F3693">
        <w:rPr>
          <w:rFonts w:cs="Arial"/>
        </w:rPr>
        <w:t xml:space="preserve">pod obklad </w:t>
      </w:r>
      <w:r w:rsidRPr="000F3693">
        <w:rPr>
          <w:rFonts w:cs="Arial"/>
        </w:rPr>
        <w:t xml:space="preserve">do </w:t>
      </w:r>
      <w:r w:rsidR="009169CE" w:rsidRPr="000F3693">
        <w:rPr>
          <w:rFonts w:cs="Arial"/>
        </w:rPr>
        <w:t>podezdívky vany</w:t>
      </w:r>
      <w:r w:rsidRPr="000F3693">
        <w:rPr>
          <w:rFonts w:cs="Arial"/>
        </w:rPr>
        <w:t xml:space="preserve">, pro přístup </w:t>
      </w:r>
      <w:r w:rsidR="0034643A" w:rsidRPr="000F3693">
        <w:rPr>
          <w:rFonts w:cs="Arial"/>
        </w:rPr>
        <w:t>k vanovému sifonu</w:t>
      </w:r>
      <w:r w:rsidR="009169CE" w:rsidRPr="000F3693">
        <w:rPr>
          <w:rFonts w:cs="Arial"/>
        </w:rPr>
        <w:t xml:space="preserve"> a čistící </w:t>
      </w:r>
      <w:r w:rsidR="00BF2C1A" w:rsidRPr="000F3693">
        <w:rPr>
          <w:rFonts w:cs="Arial"/>
        </w:rPr>
        <w:t>kusu</w:t>
      </w:r>
      <w:r w:rsidR="0034643A" w:rsidRPr="000F3693">
        <w:rPr>
          <w:rFonts w:cs="Arial"/>
        </w:rPr>
        <w:t>.</w:t>
      </w:r>
      <w:r w:rsidRPr="000F3693">
        <w:rPr>
          <w:rFonts w:cs="Arial"/>
        </w:rPr>
        <w:t xml:space="preserve"> Umístění dle nového stavu, případně dle požadavku dodavatele ZTI; včetně kotvení, těsnění a rámečku. </w:t>
      </w:r>
      <w:r w:rsidR="00BF2C1A" w:rsidRPr="000F3693">
        <w:rPr>
          <w:rFonts w:cs="Arial"/>
        </w:rPr>
        <w:t xml:space="preserve"> Kotvení pomocí </w:t>
      </w:r>
      <w:proofErr w:type="spellStart"/>
      <w:r w:rsidR="00BF2C1A" w:rsidRPr="000F3693">
        <w:rPr>
          <w:rFonts w:cs="Arial"/>
        </w:rPr>
        <w:t>natloukacích</w:t>
      </w:r>
      <w:proofErr w:type="spellEnd"/>
      <w:r w:rsidR="00BF2C1A" w:rsidRPr="000F3693">
        <w:rPr>
          <w:rFonts w:cs="Arial"/>
        </w:rPr>
        <w:t xml:space="preserve"> hmoždinek nebo dle dodavatele. </w:t>
      </w:r>
    </w:p>
    <w:p w14:paraId="0F5CD91D" w14:textId="5F28FBB4" w:rsidR="00435E21" w:rsidRPr="000F3693" w:rsidRDefault="00435E21" w:rsidP="0034643A">
      <w:pPr>
        <w:tabs>
          <w:tab w:val="left" w:pos="2268"/>
        </w:tabs>
        <w:ind w:left="1560" w:hanging="1560"/>
        <w:jc w:val="both"/>
        <w:rPr>
          <w:rFonts w:cs="Arial"/>
        </w:rPr>
      </w:pPr>
      <w:r w:rsidRPr="000F3693">
        <w:rPr>
          <w:rFonts w:cs="Arial"/>
        </w:rPr>
        <w:t>Materiál:</w:t>
      </w:r>
      <w:r w:rsidRPr="000F3693">
        <w:rPr>
          <w:rFonts w:cs="Arial"/>
        </w:rPr>
        <w:tab/>
        <w:t>hliník</w:t>
      </w:r>
      <w:r w:rsidR="00BF2C1A" w:rsidRPr="000F3693">
        <w:rPr>
          <w:rFonts w:cs="Arial"/>
        </w:rPr>
        <w:t>ový rámy, výplň SDK deska impregnované deska do vlhkého prostředí</w:t>
      </w:r>
    </w:p>
    <w:p w14:paraId="7801D47F" w14:textId="29050781" w:rsidR="00435E21" w:rsidRPr="000F3693" w:rsidRDefault="00435E21" w:rsidP="0034643A">
      <w:pPr>
        <w:tabs>
          <w:tab w:val="left" w:pos="2268"/>
        </w:tabs>
        <w:ind w:left="1560" w:hanging="1560"/>
        <w:jc w:val="both"/>
        <w:rPr>
          <w:rFonts w:cs="Arial"/>
        </w:rPr>
      </w:pPr>
      <w:r w:rsidRPr="000F3693">
        <w:rPr>
          <w:rFonts w:cs="Arial"/>
        </w:rPr>
        <w:t>Kotveno:</w:t>
      </w:r>
      <w:r w:rsidRPr="000F3693">
        <w:rPr>
          <w:rFonts w:cs="Arial"/>
        </w:rPr>
        <w:tab/>
        <w:t xml:space="preserve">Dodávku a montáž nutno koordinovat s dodavatelem a ohledem na okolní stavební </w:t>
      </w:r>
      <w:proofErr w:type="spellStart"/>
      <w:r w:rsidRPr="000F3693">
        <w:rPr>
          <w:rFonts w:cs="Arial"/>
        </w:rPr>
        <w:t>kce</w:t>
      </w:r>
      <w:proofErr w:type="spellEnd"/>
      <w:r w:rsidRPr="000F3693">
        <w:rPr>
          <w:rFonts w:cs="Arial"/>
        </w:rPr>
        <w:t>.</w:t>
      </w:r>
    </w:p>
    <w:p w14:paraId="63F7C999" w14:textId="2EBFAD0F" w:rsidR="002E1364" w:rsidRPr="006E204B" w:rsidRDefault="002E1364" w:rsidP="004E336E">
      <w:pPr>
        <w:tabs>
          <w:tab w:val="left" w:pos="2268"/>
        </w:tabs>
        <w:jc w:val="both"/>
        <w:rPr>
          <w:rFonts w:cs="Arial"/>
          <w:color w:val="FF0000"/>
        </w:rPr>
      </w:pPr>
    </w:p>
    <w:p w14:paraId="756C4117" w14:textId="77777777" w:rsidR="00E82F0E" w:rsidRPr="00AE59F4" w:rsidRDefault="004E336E" w:rsidP="00E82F0E">
      <w:pPr>
        <w:pStyle w:val="Nadpis2"/>
        <w:numPr>
          <w:ilvl w:val="0"/>
          <w:numId w:val="0"/>
        </w:numPr>
        <w:jc w:val="both"/>
      </w:pPr>
      <w:bookmarkStart w:id="10" w:name="_Toc196224935"/>
      <w:r w:rsidRPr="006E204B">
        <w:t>X.</w:t>
      </w:r>
      <w:r w:rsidR="00335A26" w:rsidRPr="006E204B">
        <w:t>9</w:t>
      </w:r>
      <w:r w:rsidRPr="006E204B">
        <w:tab/>
      </w:r>
      <w:r w:rsidR="00E82F0E" w:rsidRPr="00AE59F4">
        <w:t xml:space="preserve">Větrací mřížka do </w:t>
      </w:r>
      <w:r w:rsidR="00E82F0E">
        <w:t>SDK příčky</w:t>
      </w:r>
      <w:bookmarkEnd w:id="10"/>
    </w:p>
    <w:p w14:paraId="550A02BE" w14:textId="77777777" w:rsidR="00E82F0E" w:rsidRPr="00AE59F4" w:rsidRDefault="00E82F0E" w:rsidP="00E82F0E">
      <w:pPr>
        <w:tabs>
          <w:tab w:val="left" w:pos="2268"/>
        </w:tabs>
        <w:ind w:left="1560" w:hanging="1560"/>
        <w:jc w:val="both"/>
        <w:rPr>
          <w:rFonts w:cs="Arial"/>
        </w:rPr>
      </w:pPr>
      <w:r w:rsidRPr="00AE59F4">
        <w:rPr>
          <w:rFonts w:cs="Arial"/>
        </w:rPr>
        <w:t>Umístění:</w:t>
      </w:r>
      <w:r w:rsidRPr="00AE59F4">
        <w:rPr>
          <w:rFonts w:cs="Arial"/>
        </w:rPr>
        <w:tab/>
      </w:r>
      <w:r w:rsidRPr="00AE59F4">
        <w:t>1.02</w:t>
      </w:r>
    </w:p>
    <w:p w14:paraId="7C1828BC" w14:textId="77777777" w:rsidR="00E82F0E" w:rsidRPr="00AE59F4" w:rsidRDefault="00E82F0E" w:rsidP="00E82F0E">
      <w:pPr>
        <w:tabs>
          <w:tab w:val="left" w:pos="2268"/>
        </w:tabs>
        <w:ind w:left="1560" w:hanging="1560"/>
        <w:jc w:val="both"/>
        <w:rPr>
          <w:rFonts w:cs="Arial"/>
        </w:rPr>
      </w:pPr>
      <w:r w:rsidRPr="00AE59F4">
        <w:rPr>
          <w:rFonts w:cs="Arial"/>
        </w:rPr>
        <w:t>Počet, rozměry:</w:t>
      </w:r>
      <w:r w:rsidRPr="00AE59F4">
        <w:rPr>
          <w:rFonts w:cs="Arial"/>
        </w:rPr>
        <w:tab/>
        <w:t>1x, š.</w:t>
      </w:r>
      <w:r>
        <w:rPr>
          <w:rFonts w:cs="Arial"/>
        </w:rPr>
        <w:t>300x100mm</w:t>
      </w:r>
      <w:r w:rsidRPr="00AE59F4">
        <w:t xml:space="preserve">,  </w:t>
      </w:r>
    </w:p>
    <w:p w14:paraId="45DF9BD9" w14:textId="77777777" w:rsidR="00E82F0E" w:rsidRPr="00AE59F4" w:rsidRDefault="00E82F0E" w:rsidP="00E82F0E">
      <w:pPr>
        <w:tabs>
          <w:tab w:val="left" w:pos="2268"/>
        </w:tabs>
        <w:ind w:left="1560" w:hanging="1560"/>
        <w:jc w:val="both"/>
        <w:rPr>
          <w:rFonts w:cs="Arial"/>
        </w:rPr>
      </w:pPr>
      <w:r w:rsidRPr="00AE59F4">
        <w:t>Popis:</w:t>
      </w:r>
      <w:r w:rsidRPr="00AE59F4">
        <w:tab/>
        <w:t>Větrací mřížka do SDK</w:t>
      </w:r>
      <w:r>
        <w:t xml:space="preserve"> příčky s pevnými lamelami </w:t>
      </w:r>
    </w:p>
    <w:p w14:paraId="2E6AAEDF" w14:textId="77777777" w:rsidR="00E82F0E" w:rsidRDefault="00E82F0E" w:rsidP="00E82F0E">
      <w:pPr>
        <w:tabs>
          <w:tab w:val="left" w:pos="2268"/>
        </w:tabs>
        <w:ind w:left="1560" w:hanging="1560"/>
        <w:jc w:val="both"/>
        <w:rPr>
          <w:rFonts w:cs="Arial"/>
        </w:rPr>
      </w:pPr>
      <w:r w:rsidRPr="00AE59F4">
        <w:t xml:space="preserve">Materiál: </w:t>
      </w:r>
      <w:r w:rsidRPr="00AE59F4">
        <w:tab/>
      </w:r>
      <w:r>
        <w:t xml:space="preserve">Eloxovaný hliník  </w:t>
      </w:r>
    </w:p>
    <w:p w14:paraId="2705AC2A" w14:textId="06D9C207" w:rsidR="00C20F95" w:rsidRPr="00E82F0E" w:rsidRDefault="00E82F0E" w:rsidP="00E82F0E">
      <w:pPr>
        <w:tabs>
          <w:tab w:val="left" w:pos="2268"/>
        </w:tabs>
        <w:ind w:left="1560" w:hanging="1560"/>
        <w:jc w:val="both"/>
        <w:rPr>
          <w:rFonts w:cs="Arial"/>
        </w:rPr>
      </w:pPr>
      <w:r>
        <w:rPr>
          <w:rFonts w:cs="Arial"/>
        </w:rPr>
        <w:t xml:space="preserve">PÚ: </w:t>
      </w:r>
      <w:r>
        <w:rPr>
          <w:rFonts w:cs="Arial"/>
        </w:rPr>
        <w:tab/>
        <w:t>Odstín bílý nebo dle volby investora</w:t>
      </w:r>
    </w:p>
    <w:p w14:paraId="445F0EFC" w14:textId="77777777" w:rsidR="00EC3722" w:rsidRPr="006E204B" w:rsidRDefault="00EC3722" w:rsidP="00EC3722">
      <w:pPr>
        <w:tabs>
          <w:tab w:val="left" w:pos="2268"/>
        </w:tabs>
        <w:jc w:val="both"/>
        <w:rPr>
          <w:rFonts w:cs="Arial"/>
          <w:color w:val="FF0000"/>
        </w:rPr>
      </w:pPr>
    </w:p>
    <w:p w14:paraId="0DCEB4D0" w14:textId="0CFECC12" w:rsidR="00EC3722" w:rsidRPr="00D46F76" w:rsidRDefault="00EC3722" w:rsidP="00EC3722">
      <w:pPr>
        <w:pStyle w:val="Nadpis2"/>
        <w:numPr>
          <w:ilvl w:val="0"/>
          <w:numId w:val="0"/>
        </w:numPr>
        <w:jc w:val="both"/>
      </w:pPr>
      <w:bookmarkStart w:id="11" w:name="_Toc196224936"/>
      <w:r w:rsidRPr="00D46F76">
        <w:t>X.10</w:t>
      </w:r>
      <w:r w:rsidRPr="00D46F76">
        <w:tab/>
      </w:r>
      <w:r w:rsidR="006917C4" w:rsidRPr="00D46F76">
        <w:t>Balkónový okapový profil</w:t>
      </w:r>
      <w:r w:rsidRPr="00D46F76">
        <w:t xml:space="preserve"> – okapnice</w:t>
      </w:r>
      <w:bookmarkEnd w:id="11"/>
    </w:p>
    <w:p w14:paraId="4DFB4C2E" w14:textId="315A6637" w:rsidR="00EC3722" w:rsidRPr="003B5E59" w:rsidRDefault="00EC3722" w:rsidP="00EC3722">
      <w:pPr>
        <w:tabs>
          <w:tab w:val="left" w:pos="2268"/>
        </w:tabs>
        <w:ind w:left="1560" w:hanging="1560"/>
        <w:jc w:val="both"/>
        <w:rPr>
          <w:rFonts w:cs="Arial"/>
        </w:rPr>
      </w:pPr>
      <w:r w:rsidRPr="003B5E59">
        <w:rPr>
          <w:rFonts w:cs="Arial"/>
        </w:rPr>
        <w:t>Umístění:</w:t>
      </w:r>
      <w:r w:rsidRPr="003B5E59">
        <w:rPr>
          <w:rFonts w:cs="Arial"/>
        </w:rPr>
        <w:tab/>
      </w:r>
      <w:r w:rsidRPr="003B5E59">
        <w:t>Balkón</w:t>
      </w:r>
    </w:p>
    <w:p w14:paraId="6D5C11B3" w14:textId="1C5E25D4" w:rsidR="00EC3722" w:rsidRPr="003B5E59" w:rsidRDefault="00EC3722" w:rsidP="00EC3722">
      <w:pPr>
        <w:tabs>
          <w:tab w:val="left" w:pos="2268"/>
        </w:tabs>
        <w:ind w:left="1560" w:hanging="1560"/>
        <w:jc w:val="both"/>
        <w:rPr>
          <w:rFonts w:cs="Arial"/>
        </w:rPr>
      </w:pPr>
      <w:r w:rsidRPr="003B5E59">
        <w:rPr>
          <w:rFonts w:cs="Arial"/>
        </w:rPr>
        <w:t>Počet, rozměry:</w:t>
      </w:r>
      <w:r w:rsidRPr="003B5E59">
        <w:rPr>
          <w:rFonts w:cs="Arial"/>
        </w:rPr>
        <w:tab/>
      </w:r>
      <w:r w:rsidRPr="003B5E59">
        <w:t>Délka 4,</w:t>
      </w:r>
      <w:r w:rsidR="003B5E59">
        <w:t>3</w:t>
      </w:r>
      <w:r w:rsidRPr="003B5E59">
        <w:t xml:space="preserve">m </w:t>
      </w:r>
    </w:p>
    <w:p w14:paraId="49141DCA" w14:textId="7400C345" w:rsidR="00EC3722" w:rsidRPr="003B5E59" w:rsidRDefault="00EC3722" w:rsidP="00EC3722">
      <w:pPr>
        <w:tabs>
          <w:tab w:val="left" w:pos="2268"/>
        </w:tabs>
        <w:ind w:left="1560" w:hanging="1560"/>
        <w:jc w:val="both"/>
        <w:rPr>
          <w:rFonts w:cs="Arial"/>
        </w:rPr>
      </w:pPr>
      <w:r w:rsidRPr="003B5E59">
        <w:t>Popis:</w:t>
      </w:r>
      <w:r w:rsidRPr="003B5E59">
        <w:tab/>
        <w:t xml:space="preserve">Oplechování konstrukce balkonu pozinkovaným plechem tl. </w:t>
      </w:r>
      <w:r w:rsidR="00D96C2A" w:rsidRPr="003B5E59">
        <w:t>0,5mm</w:t>
      </w:r>
    </w:p>
    <w:p w14:paraId="2B453FEA" w14:textId="77777777" w:rsidR="00EC3722" w:rsidRPr="003B5E59" w:rsidRDefault="00EC3722" w:rsidP="00EC3722">
      <w:pPr>
        <w:tabs>
          <w:tab w:val="left" w:pos="2268"/>
        </w:tabs>
        <w:ind w:left="1560" w:hanging="1560"/>
        <w:jc w:val="both"/>
        <w:rPr>
          <w:rFonts w:cs="Arial"/>
        </w:rPr>
      </w:pPr>
      <w:r w:rsidRPr="003B5E59">
        <w:t xml:space="preserve">Materiál: </w:t>
      </w:r>
      <w:r w:rsidRPr="003B5E59">
        <w:tab/>
        <w:t xml:space="preserve">Pozinkovaný plech, </w:t>
      </w:r>
    </w:p>
    <w:p w14:paraId="23A02A9B" w14:textId="5FBAC38B" w:rsidR="00EC3722" w:rsidRPr="003B5E59" w:rsidRDefault="00EC3722" w:rsidP="00EC3722">
      <w:pPr>
        <w:tabs>
          <w:tab w:val="left" w:pos="2268"/>
        </w:tabs>
        <w:ind w:left="1560" w:hanging="1560"/>
        <w:jc w:val="both"/>
        <w:rPr>
          <w:rFonts w:cs="Arial"/>
        </w:rPr>
      </w:pPr>
      <w:r w:rsidRPr="003B5E59">
        <w:t>PÚ:</w:t>
      </w:r>
      <w:r w:rsidRPr="003B5E59">
        <w:tab/>
        <w:t xml:space="preserve">Lakováno, odstín tmavě hnědá (barva dle původního oplechování) </w:t>
      </w:r>
    </w:p>
    <w:p w14:paraId="3E46F09C" w14:textId="1AECA076" w:rsidR="00EC3722" w:rsidRPr="003B5E59" w:rsidRDefault="00EC3722" w:rsidP="00EC3722">
      <w:pPr>
        <w:tabs>
          <w:tab w:val="left" w:pos="2268"/>
        </w:tabs>
        <w:ind w:left="1560" w:hanging="1560"/>
        <w:jc w:val="both"/>
        <w:rPr>
          <w:rFonts w:cs="Arial"/>
        </w:rPr>
      </w:pPr>
      <w:r w:rsidRPr="003B5E59">
        <w:t xml:space="preserve">Pozn.: </w:t>
      </w:r>
      <w:r w:rsidRPr="003B5E59">
        <w:tab/>
        <w:t>Rozměry nutné ověřit na stavbě!</w:t>
      </w:r>
    </w:p>
    <w:p w14:paraId="26F6C147" w14:textId="77777777" w:rsidR="006917C4" w:rsidRDefault="006917C4" w:rsidP="009C4528">
      <w:pPr>
        <w:tabs>
          <w:tab w:val="left" w:pos="2268"/>
        </w:tabs>
        <w:jc w:val="both"/>
        <w:rPr>
          <w:rFonts w:cs="Arial"/>
          <w:b/>
          <w:bCs/>
          <w:color w:val="FF0000"/>
        </w:rPr>
      </w:pPr>
    </w:p>
    <w:p w14:paraId="0026B28A" w14:textId="2B1F5694" w:rsidR="00AE59F4" w:rsidRPr="00AE59F4" w:rsidRDefault="00AE59F4" w:rsidP="00AE59F4">
      <w:pPr>
        <w:pStyle w:val="Nadpis2"/>
        <w:numPr>
          <w:ilvl w:val="0"/>
          <w:numId w:val="0"/>
        </w:numPr>
        <w:jc w:val="both"/>
      </w:pPr>
      <w:bookmarkStart w:id="12" w:name="_Toc196224937"/>
      <w:r w:rsidRPr="00AE59F4">
        <w:t>X.11</w:t>
      </w:r>
      <w:r w:rsidRPr="00AE59F4">
        <w:tab/>
        <w:t>Větrací mřížka do podhledu</w:t>
      </w:r>
      <w:bookmarkEnd w:id="12"/>
    </w:p>
    <w:p w14:paraId="679BF880" w14:textId="5CEC4473" w:rsidR="00AE59F4" w:rsidRPr="00AE59F4" w:rsidRDefault="00AE59F4" w:rsidP="00AE59F4">
      <w:pPr>
        <w:tabs>
          <w:tab w:val="left" w:pos="2268"/>
        </w:tabs>
        <w:ind w:left="1560" w:hanging="1560"/>
        <w:jc w:val="both"/>
        <w:rPr>
          <w:rFonts w:cs="Arial"/>
        </w:rPr>
      </w:pPr>
      <w:r w:rsidRPr="00AE59F4">
        <w:rPr>
          <w:rFonts w:cs="Arial"/>
        </w:rPr>
        <w:t>Umístění:</w:t>
      </w:r>
      <w:r w:rsidRPr="00AE59F4">
        <w:rPr>
          <w:rFonts w:cs="Arial"/>
        </w:rPr>
        <w:tab/>
      </w:r>
      <w:r w:rsidRPr="00AE59F4">
        <w:t>1.02</w:t>
      </w:r>
    </w:p>
    <w:p w14:paraId="65993252" w14:textId="2D2F2B5C" w:rsidR="00AE59F4" w:rsidRPr="00AE59F4" w:rsidRDefault="00AE59F4" w:rsidP="00AE59F4">
      <w:pPr>
        <w:tabs>
          <w:tab w:val="left" w:pos="2268"/>
        </w:tabs>
        <w:ind w:left="1560" w:hanging="1560"/>
        <w:jc w:val="both"/>
        <w:rPr>
          <w:rFonts w:cs="Arial"/>
        </w:rPr>
      </w:pPr>
      <w:r w:rsidRPr="00AE59F4">
        <w:rPr>
          <w:rFonts w:cs="Arial"/>
        </w:rPr>
        <w:t>Počet, rozměry:</w:t>
      </w:r>
      <w:r w:rsidRPr="00AE59F4">
        <w:rPr>
          <w:rFonts w:cs="Arial"/>
        </w:rPr>
        <w:tab/>
        <w:t>1x, š.</w:t>
      </w:r>
      <w:r w:rsidR="00A539E3">
        <w:rPr>
          <w:rFonts w:cs="Arial"/>
        </w:rPr>
        <w:t>200x200mm</w:t>
      </w:r>
      <w:r w:rsidRPr="00AE59F4">
        <w:t xml:space="preserve">,  </w:t>
      </w:r>
    </w:p>
    <w:p w14:paraId="412C6AA0" w14:textId="03D779EE" w:rsidR="00AE59F4" w:rsidRPr="00AE59F4" w:rsidRDefault="00AE59F4" w:rsidP="00AE59F4">
      <w:pPr>
        <w:tabs>
          <w:tab w:val="left" w:pos="2268"/>
        </w:tabs>
        <w:ind w:left="1560" w:hanging="1560"/>
        <w:jc w:val="both"/>
        <w:rPr>
          <w:rFonts w:cs="Arial"/>
        </w:rPr>
      </w:pPr>
      <w:r w:rsidRPr="00AE59F4">
        <w:t>Popis:</w:t>
      </w:r>
      <w:r w:rsidRPr="00AE59F4">
        <w:tab/>
        <w:t xml:space="preserve">Větrací mřížka </w:t>
      </w:r>
      <w:r w:rsidR="00A539E3">
        <w:t xml:space="preserve">plastová </w:t>
      </w:r>
      <w:r w:rsidRPr="00AE59F4">
        <w:t>do SDK</w:t>
      </w:r>
      <w:r w:rsidR="00A539E3">
        <w:t xml:space="preserve">, zadní strana mřížky opatřena síťovinou. </w:t>
      </w:r>
    </w:p>
    <w:p w14:paraId="6003591C" w14:textId="2690285A" w:rsidR="00AE59F4" w:rsidRPr="00AE59F4" w:rsidRDefault="00AE59F4" w:rsidP="00AE59F4">
      <w:pPr>
        <w:tabs>
          <w:tab w:val="left" w:pos="2268"/>
        </w:tabs>
        <w:ind w:left="1560" w:hanging="1560"/>
        <w:jc w:val="both"/>
        <w:rPr>
          <w:rFonts w:cs="Arial"/>
        </w:rPr>
      </w:pPr>
      <w:r w:rsidRPr="00AE59F4">
        <w:t xml:space="preserve">Materiál: </w:t>
      </w:r>
      <w:r w:rsidRPr="00AE59F4">
        <w:tab/>
      </w:r>
      <w:r w:rsidR="00A539E3">
        <w:t xml:space="preserve">Plast </w:t>
      </w:r>
    </w:p>
    <w:p w14:paraId="7B7E70F8" w14:textId="129C9357" w:rsidR="00AE59F4" w:rsidRPr="00D96C2A" w:rsidRDefault="00AE59F4" w:rsidP="00AE59F4">
      <w:pPr>
        <w:tabs>
          <w:tab w:val="left" w:pos="2268"/>
        </w:tabs>
        <w:ind w:left="1560" w:hanging="1560"/>
        <w:jc w:val="both"/>
        <w:rPr>
          <w:rFonts w:cs="Arial"/>
          <w:highlight w:val="yellow"/>
        </w:rPr>
      </w:pPr>
      <w:r w:rsidRPr="00AE59F4">
        <w:t>PÚ:</w:t>
      </w:r>
      <w:r w:rsidRPr="00AE59F4">
        <w:tab/>
      </w:r>
      <w:r w:rsidR="00A539E3">
        <w:t xml:space="preserve">Odstín bílý </w:t>
      </w:r>
      <w:r w:rsidR="00471CFA">
        <w:t xml:space="preserve"> </w:t>
      </w:r>
      <w:r w:rsidRPr="00D96C2A">
        <w:rPr>
          <w:highlight w:val="yellow"/>
        </w:rPr>
        <w:t xml:space="preserve"> </w:t>
      </w:r>
    </w:p>
    <w:sectPr w:rsidR="00AE59F4" w:rsidRPr="00D96C2A"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EDCD2" w14:textId="77777777" w:rsidR="0094547B" w:rsidRDefault="0094547B" w:rsidP="0070633B">
      <w:r>
        <w:separator/>
      </w:r>
    </w:p>
  </w:endnote>
  <w:endnote w:type="continuationSeparator" w:id="0">
    <w:p w14:paraId="7703F8D8" w14:textId="77777777" w:rsidR="0094547B" w:rsidRDefault="0094547B"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98D62" w14:textId="77777777" w:rsidR="0094547B" w:rsidRDefault="0094547B" w:rsidP="0070633B">
      <w:r>
        <w:separator/>
      </w:r>
    </w:p>
  </w:footnote>
  <w:footnote w:type="continuationSeparator" w:id="0">
    <w:p w14:paraId="4FCB5E03" w14:textId="77777777" w:rsidR="0094547B" w:rsidRDefault="0094547B"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B1B"/>
    <w:rsid w:val="0001431A"/>
    <w:rsid w:val="0001460B"/>
    <w:rsid w:val="00017D2E"/>
    <w:rsid w:val="00020348"/>
    <w:rsid w:val="0002126A"/>
    <w:rsid w:val="000257A0"/>
    <w:rsid w:val="0002619E"/>
    <w:rsid w:val="000328C6"/>
    <w:rsid w:val="0003507C"/>
    <w:rsid w:val="00037E85"/>
    <w:rsid w:val="00043C2F"/>
    <w:rsid w:val="000452DA"/>
    <w:rsid w:val="00056685"/>
    <w:rsid w:val="0005751C"/>
    <w:rsid w:val="0005785E"/>
    <w:rsid w:val="00062C95"/>
    <w:rsid w:val="000633DD"/>
    <w:rsid w:val="00063D39"/>
    <w:rsid w:val="000733D6"/>
    <w:rsid w:val="0008499C"/>
    <w:rsid w:val="00086EBF"/>
    <w:rsid w:val="00093A49"/>
    <w:rsid w:val="000948B6"/>
    <w:rsid w:val="000A05DA"/>
    <w:rsid w:val="000A3C92"/>
    <w:rsid w:val="000A61EA"/>
    <w:rsid w:val="000A6ED6"/>
    <w:rsid w:val="000B1DA1"/>
    <w:rsid w:val="000B7EDB"/>
    <w:rsid w:val="000C352F"/>
    <w:rsid w:val="000C4338"/>
    <w:rsid w:val="000D2680"/>
    <w:rsid w:val="000D70A8"/>
    <w:rsid w:val="000D7990"/>
    <w:rsid w:val="000E67E8"/>
    <w:rsid w:val="000E7B72"/>
    <w:rsid w:val="000F3693"/>
    <w:rsid w:val="000F5626"/>
    <w:rsid w:val="000F6AAB"/>
    <w:rsid w:val="001117F1"/>
    <w:rsid w:val="00111FA0"/>
    <w:rsid w:val="00112499"/>
    <w:rsid w:val="00113D16"/>
    <w:rsid w:val="00114E67"/>
    <w:rsid w:val="00116ADF"/>
    <w:rsid w:val="00120810"/>
    <w:rsid w:val="001208F6"/>
    <w:rsid w:val="00141E46"/>
    <w:rsid w:val="00143D51"/>
    <w:rsid w:val="00143DFE"/>
    <w:rsid w:val="001465A8"/>
    <w:rsid w:val="00146D57"/>
    <w:rsid w:val="00152C83"/>
    <w:rsid w:val="00162F05"/>
    <w:rsid w:val="00164B38"/>
    <w:rsid w:val="001663E1"/>
    <w:rsid w:val="00171725"/>
    <w:rsid w:val="00172C28"/>
    <w:rsid w:val="0017538B"/>
    <w:rsid w:val="0017555A"/>
    <w:rsid w:val="00175D0D"/>
    <w:rsid w:val="0017689B"/>
    <w:rsid w:val="0017699F"/>
    <w:rsid w:val="00176AED"/>
    <w:rsid w:val="00190154"/>
    <w:rsid w:val="00191FC1"/>
    <w:rsid w:val="00192BA8"/>
    <w:rsid w:val="0019643E"/>
    <w:rsid w:val="001B705F"/>
    <w:rsid w:val="001C1F73"/>
    <w:rsid w:val="001C25C6"/>
    <w:rsid w:val="001C6673"/>
    <w:rsid w:val="001D6118"/>
    <w:rsid w:val="001E01E6"/>
    <w:rsid w:val="001F117A"/>
    <w:rsid w:val="001F12DB"/>
    <w:rsid w:val="001F2B62"/>
    <w:rsid w:val="001F569F"/>
    <w:rsid w:val="00203CF2"/>
    <w:rsid w:val="00217BCC"/>
    <w:rsid w:val="00220BCF"/>
    <w:rsid w:val="002232ED"/>
    <w:rsid w:val="0022361B"/>
    <w:rsid w:val="00223667"/>
    <w:rsid w:val="00226573"/>
    <w:rsid w:val="0022677C"/>
    <w:rsid w:val="002337A5"/>
    <w:rsid w:val="00234BB3"/>
    <w:rsid w:val="00234E30"/>
    <w:rsid w:val="002361D1"/>
    <w:rsid w:val="0024226A"/>
    <w:rsid w:val="00243A8A"/>
    <w:rsid w:val="002449EC"/>
    <w:rsid w:val="00245A35"/>
    <w:rsid w:val="002516F6"/>
    <w:rsid w:val="00253F6B"/>
    <w:rsid w:val="002549E1"/>
    <w:rsid w:val="00260854"/>
    <w:rsid w:val="00265160"/>
    <w:rsid w:val="00267373"/>
    <w:rsid w:val="00272BD7"/>
    <w:rsid w:val="00273432"/>
    <w:rsid w:val="0028083C"/>
    <w:rsid w:val="0028691E"/>
    <w:rsid w:val="00287CEF"/>
    <w:rsid w:val="002932DC"/>
    <w:rsid w:val="002A371A"/>
    <w:rsid w:val="002A5DE8"/>
    <w:rsid w:val="002A7B4B"/>
    <w:rsid w:val="002B02B6"/>
    <w:rsid w:val="002B05D8"/>
    <w:rsid w:val="002B2922"/>
    <w:rsid w:val="002C0B46"/>
    <w:rsid w:val="002C36EF"/>
    <w:rsid w:val="002C5877"/>
    <w:rsid w:val="002E1364"/>
    <w:rsid w:val="002E4E43"/>
    <w:rsid w:val="002E5DFC"/>
    <w:rsid w:val="002F0922"/>
    <w:rsid w:val="002F099A"/>
    <w:rsid w:val="002F0FEE"/>
    <w:rsid w:val="002F1579"/>
    <w:rsid w:val="002F4504"/>
    <w:rsid w:val="0030085C"/>
    <w:rsid w:val="003104ED"/>
    <w:rsid w:val="00324509"/>
    <w:rsid w:val="00325AF7"/>
    <w:rsid w:val="00326835"/>
    <w:rsid w:val="00331552"/>
    <w:rsid w:val="0033162E"/>
    <w:rsid w:val="00335A26"/>
    <w:rsid w:val="003401C2"/>
    <w:rsid w:val="0034504F"/>
    <w:rsid w:val="0034643A"/>
    <w:rsid w:val="00346570"/>
    <w:rsid w:val="003466E2"/>
    <w:rsid w:val="003658DD"/>
    <w:rsid w:val="00366F76"/>
    <w:rsid w:val="00370F8D"/>
    <w:rsid w:val="0038014B"/>
    <w:rsid w:val="0038068F"/>
    <w:rsid w:val="0038718E"/>
    <w:rsid w:val="003A0F90"/>
    <w:rsid w:val="003A41E4"/>
    <w:rsid w:val="003A58BA"/>
    <w:rsid w:val="003B27B4"/>
    <w:rsid w:val="003B4BF6"/>
    <w:rsid w:val="003B5E59"/>
    <w:rsid w:val="003B62CD"/>
    <w:rsid w:val="003C466A"/>
    <w:rsid w:val="003C54CE"/>
    <w:rsid w:val="003E08B7"/>
    <w:rsid w:val="003E4EB4"/>
    <w:rsid w:val="003F5AAF"/>
    <w:rsid w:val="004056F7"/>
    <w:rsid w:val="00407F55"/>
    <w:rsid w:val="00410781"/>
    <w:rsid w:val="004162E4"/>
    <w:rsid w:val="00422F1E"/>
    <w:rsid w:val="00425C8F"/>
    <w:rsid w:val="004262C7"/>
    <w:rsid w:val="00426A74"/>
    <w:rsid w:val="004340D8"/>
    <w:rsid w:val="00435E21"/>
    <w:rsid w:val="0044131D"/>
    <w:rsid w:val="00444F59"/>
    <w:rsid w:val="00445FDF"/>
    <w:rsid w:val="00447386"/>
    <w:rsid w:val="00450567"/>
    <w:rsid w:val="0045365C"/>
    <w:rsid w:val="00457495"/>
    <w:rsid w:val="00471CFA"/>
    <w:rsid w:val="00475302"/>
    <w:rsid w:val="004761A5"/>
    <w:rsid w:val="0047697C"/>
    <w:rsid w:val="0048700A"/>
    <w:rsid w:val="00487F1C"/>
    <w:rsid w:val="00494025"/>
    <w:rsid w:val="00494C02"/>
    <w:rsid w:val="004A46D0"/>
    <w:rsid w:val="004B0142"/>
    <w:rsid w:val="004B0B61"/>
    <w:rsid w:val="004B284D"/>
    <w:rsid w:val="004B2862"/>
    <w:rsid w:val="004B752B"/>
    <w:rsid w:val="004B775B"/>
    <w:rsid w:val="004C4B38"/>
    <w:rsid w:val="004C6B58"/>
    <w:rsid w:val="004C7348"/>
    <w:rsid w:val="004D4C3B"/>
    <w:rsid w:val="004E2206"/>
    <w:rsid w:val="004E336E"/>
    <w:rsid w:val="004F4DB7"/>
    <w:rsid w:val="005011E5"/>
    <w:rsid w:val="005049D9"/>
    <w:rsid w:val="00513C9A"/>
    <w:rsid w:val="00520418"/>
    <w:rsid w:val="00521E56"/>
    <w:rsid w:val="00530A82"/>
    <w:rsid w:val="00532BF9"/>
    <w:rsid w:val="00533CCA"/>
    <w:rsid w:val="00535A0A"/>
    <w:rsid w:val="00541DA2"/>
    <w:rsid w:val="00545B33"/>
    <w:rsid w:val="00556117"/>
    <w:rsid w:val="005578B8"/>
    <w:rsid w:val="00561E15"/>
    <w:rsid w:val="00566F15"/>
    <w:rsid w:val="00581CFF"/>
    <w:rsid w:val="00581DC5"/>
    <w:rsid w:val="00585809"/>
    <w:rsid w:val="00592256"/>
    <w:rsid w:val="00597031"/>
    <w:rsid w:val="005977BB"/>
    <w:rsid w:val="005A0FE5"/>
    <w:rsid w:val="005A2132"/>
    <w:rsid w:val="005B4261"/>
    <w:rsid w:val="005B43B7"/>
    <w:rsid w:val="005B59FF"/>
    <w:rsid w:val="005B7975"/>
    <w:rsid w:val="005C697B"/>
    <w:rsid w:val="005D2D2D"/>
    <w:rsid w:val="005D3B9A"/>
    <w:rsid w:val="005D6219"/>
    <w:rsid w:val="005E0250"/>
    <w:rsid w:val="005E1D6D"/>
    <w:rsid w:val="005E5810"/>
    <w:rsid w:val="005E6147"/>
    <w:rsid w:val="005E6E5D"/>
    <w:rsid w:val="006039A8"/>
    <w:rsid w:val="006231B0"/>
    <w:rsid w:val="00627327"/>
    <w:rsid w:val="006331F3"/>
    <w:rsid w:val="00645AC3"/>
    <w:rsid w:val="00645D5A"/>
    <w:rsid w:val="00646D12"/>
    <w:rsid w:val="00652168"/>
    <w:rsid w:val="00653A22"/>
    <w:rsid w:val="00670329"/>
    <w:rsid w:val="0067119E"/>
    <w:rsid w:val="00676739"/>
    <w:rsid w:val="00681386"/>
    <w:rsid w:val="00685636"/>
    <w:rsid w:val="00687B74"/>
    <w:rsid w:val="006917C4"/>
    <w:rsid w:val="00694EF9"/>
    <w:rsid w:val="00694FE5"/>
    <w:rsid w:val="006A40A8"/>
    <w:rsid w:val="006B1949"/>
    <w:rsid w:val="006B1D1A"/>
    <w:rsid w:val="006D6024"/>
    <w:rsid w:val="006D6ED3"/>
    <w:rsid w:val="006E1E35"/>
    <w:rsid w:val="006E204B"/>
    <w:rsid w:val="006F266D"/>
    <w:rsid w:val="006F2934"/>
    <w:rsid w:val="006F4BED"/>
    <w:rsid w:val="0070126D"/>
    <w:rsid w:val="00701657"/>
    <w:rsid w:val="00704967"/>
    <w:rsid w:val="0070633B"/>
    <w:rsid w:val="00712C5E"/>
    <w:rsid w:val="00717923"/>
    <w:rsid w:val="007313EF"/>
    <w:rsid w:val="00731955"/>
    <w:rsid w:val="00731D9B"/>
    <w:rsid w:val="007402DB"/>
    <w:rsid w:val="00740544"/>
    <w:rsid w:val="00741F4C"/>
    <w:rsid w:val="00743252"/>
    <w:rsid w:val="007452C1"/>
    <w:rsid w:val="00747187"/>
    <w:rsid w:val="00747EF5"/>
    <w:rsid w:val="007532F9"/>
    <w:rsid w:val="00756797"/>
    <w:rsid w:val="007578B5"/>
    <w:rsid w:val="00774D9E"/>
    <w:rsid w:val="00780749"/>
    <w:rsid w:val="007837ED"/>
    <w:rsid w:val="007858A5"/>
    <w:rsid w:val="0079224D"/>
    <w:rsid w:val="00795BC8"/>
    <w:rsid w:val="007A235A"/>
    <w:rsid w:val="007A39CD"/>
    <w:rsid w:val="007A5E88"/>
    <w:rsid w:val="007B1CE7"/>
    <w:rsid w:val="007B4BA4"/>
    <w:rsid w:val="007B5087"/>
    <w:rsid w:val="007B6242"/>
    <w:rsid w:val="007B7ABB"/>
    <w:rsid w:val="007C22A8"/>
    <w:rsid w:val="007C31A5"/>
    <w:rsid w:val="007C4397"/>
    <w:rsid w:val="007F1E35"/>
    <w:rsid w:val="007F4287"/>
    <w:rsid w:val="00801D47"/>
    <w:rsid w:val="00804E0C"/>
    <w:rsid w:val="00805041"/>
    <w:rsid w:val="008169AE"/>
    <w:rsid w:val="008235B6"/>
    <w:rsid w:val="008253C3"/>
    <w:rsid w:val="00827BEE"/>
    <w:rsid w:val="00836221"/>
    <w:rsid w:val="0083680F"/>
    <w:rsid w:val="008403CE"/>
    <w:rsid w:val="0084132A"/>
    <w:rsid w:val="00841C11"/>
    <w:rsid w:val="00862026"/>
    <w:rsid w:val="00863D0F"/>
    <w:rsid w:val="00870B06"/>
    <w:rsid w:val="00874BD9"/>
    <w:rsid w:val="00874FDE"/>
    <w:rsid w:val="00884E3B"/>
    <w:rsid w:val="0089038D"/>
    <w:rsid w:val="00890876"/>
    <w:rsid w:val="0089458F"/>
    <w:rsid w:val="008974AD"/>
    <w:rsid w:val="008A1D32"/>
    <w:rsid w:val="008A4608"/>
    <w:rsid w:val="008A4EC3"/>
    <w:rsid w:val="008B18CD"/>
    <w:rsid w:val="008B5BBE"/>
    <w:rsid w:val="008B640F"/>
    <w:rsid w:val="008C1F85"/>
    <w:rsid w:val="008C2DB7"/>
    <w:rsid w:val="008C37C9"/>
    <w:rsid w:val="008C3EE1"/>
    <w:rsid w:val="008C743A"/>
    <w:rsid w:val="008C7E52"/>
    <w:rsid w:val="008D2625"/>
    <w:rsid w:val="008D4592"/>
    <w:rsid w:val="008E09C9"/>
    <w:rsid w:val="008E7058"/>
    <w:rsid w:val="008F568D"/>
    <w:rsid w:val="008F569B"/>
    <w:rsid w:val="00906087"/>
    <w:rsid w:val="009101C7"/>
    <w:rsid w:val="009107C0"/>
    <w:rsid w:val="00913457"/>
    <w:rsid w:val="009155AB"/>
    <w:rsid w:val="009169CE"/>
    <w:rsid w:val="0093171B"/>
    <w:rsid w:val="00931F25"/>
    <w:rsid w:val="00933523"/>
    <w:rsid w:val="00934C6D"/>
    <w:rsid w:val="0094547B"/>
    <w:rsid w:val="00954B5D"/>
    <w:rsid w:val="009560F3"/>
    <w:rsid w:val="0096073E"/>
    <w:rsid w:val="00972476"/>
    <w:rsid w:val="0098050F"/>
    <w:rsid w:val="009856F2"/>
    <w:rsid w:val="00986530"/>
    <w:rsid w:val="009916D6"/>
    <w:rsid w:val="00992AD9"/>
    <w:rsid w:val="009968FA"/>
    <w:rsid w:val="009B065B"/>
    <w:rsid w:val="009B0AB0"/>
    <w:rsid w:val="009C1116"/>
    <w:rsid w:val="009C2C0B"/>
    <w:rsid w:val="009C4528"/>
    <w:rsid w:val="009C50C6"/>
    <w:rsid w:val="009C5355"/>
    <w:rsid w:val="009D1D35"/>
    <w:rsid w:val="009D3590"/>
    <w:rsid w:val="009E2549"/>
    <w:rsid w:val="009E5CD0"/>
    <w:rsid w:val="009F2619"/>
    <w:rsid w:val="009F4397"/>
    <w:rsid w:val="009F562C"/>
    <w:rsid w:val="00A11CA9"/>
    <w:rsid w:val="00A17C3A"/>
    <w:rsid w:val="00A17FE7"/>
    <w:rsid w:val="00A2105E"/>
    <w:rsid w:val="00A24D24"/>
    <w:rsid w:val="00A34FB1"/>
    <w:rsid w:val="00A42403"/>
    <w:rsid w:val="00A539E3"/>
    <w:rsid w:val="00A54504"/>
    <w:rsid w:val="00A55E92"/>
    <w:rsid w:val="00A574E3"/>
    <w:rsid w:val="00A64703"/>
    <w:rsid w:val="00A6581F"/>
    <w:rsid w:val="00A707B5"/>
    <w:rsid w:val="00A82FFD"/>
    <w:rsid w:val="00A85299"/>
    <w:rsid w:val="00A86E2F"/>
    <w:rsid w:val="00A90747"/>
    <w:rsid w:val="00A94FEA"/>
    <w:rsid w:val="00A96F12"/>
    <w:rsid w:val="00AA05EE"/>
    <w:rsid w:val="00AA746F"/>
    <w:rsid w:val="00AB5EAF"/>
    <w:rsid w:val="00AD25AC"/>
    <w:rsid w:val="00AD350A"/>
    <w:rsid w:val="00AD43B4"/>
    <w:rsid w:val="00AD526B"/>
    <w:rsid w:val="00AD679F"/>
    <w:rsid w:val="00AD6EFB"/>
    <w:rsid w:val="00AE59F4"/>
    <w:rsid w:val="00AE739C"/>
    <w:rsid w:val="00AF20C1"/>
    <w:rsid w:val="00AF3D96"/>
    <w:rsid w:val="00AF418F"/>
    <w:rsid w:val="00AF6FDB"/>
    <w:rsid w:val="00B0729E"/>
    <w:rsid w:val="00B1163A"/>
    <w:rsid w:val="00B14A20"/>
    <w:rsid w:val="00B14A3B"/>
    <w:rsid w:val="00B14AAF"/>
    <w:rsid w:val="00B22FD5"/>
    <w:rsid w:val="00B25FE1"/>
    <w:rsid w:val="00B267F6"/>
    <w:rsid w:val="00B274DD"/>
    <w:rsid w:val="00B5244F"/>
    <w:rsid w:val="00B542B6"/>
    <w:rsid w:val="00B55D7C"/>
    <w:rsid w:val="00B56499"/>
    <w:rsid w:val="00B574F3"/>
    <w:rsid w:val="00B6096F"/>
    <w:rsid w:val="00B60DD9"/>
    <w:rsid w:val="00B62096"/>
    <w:rsid w:val="00B64D23"/>
    <w:rsid w:val="00B66240"/>
    <w:rsid w:val="00B715F6"/>
    <w:rsid w:val="00B767AF"/>
    <w:rsid w:val="00B773CD"/>
    <w:rsid w:val="00B8088C"/>
    <w:rsid w:val="00B813D0"/>
    <w:rsid w:val="00B8254E"/>
    <w:rsid w:val="00B82A7C"/>
    <w:rsid w:val="00B82D9A"/>
    <w:rsid w:val="00B97BD9"/>
    <w:rsid w:val="00BB0A64"/>
    <w:rsid w:val="00BB61B2"/>
    <w:rsid w:val="00BC5DC8"/>
    <w:rsid w:val="00BD15C8"/>
    <w:rsid w:val="00BE63E9"/>
    <w:rsid w:val="00BF2C1A"/>
    <w:rsid w:val="00BF5520"/>
    <w:rsid w:val="00BF57ED"/>
    <w:rsid w:val="00C00470"/>
    <w:rsid w:val="00C07D4F"/>
    <w:rsid w:val="00C07D53"/>
    <w:rsid w:val="00C13116"/>
    <w:rsid w:val="00C20F95"/>
    <w:rsid w:val="00C26692"/>
    <w:rsid w:val="00C30F55"/>
    <w:rsid w:val="00C33759"/>
    <w:rsid w:val="00C40FE7"/>
    <w:rsid w:val="00C4374C"/>
    <w:rsid w:val="00C450E0"/>
    <w:rsid w:val="00C46CB5"/>
    <w:rsid w:val="00C53825"/>
    <w:rsid w:val="00C53EA4"/>
    <w:rsid w:val="00C7531E"/>
    <w:rsid w:val="00C75C37"/>
    <w:rsid w:val="00C7679D"/>
    <w:rsid w:val="00C822AF"/>
    <w:rsid w:val="00C94F09"/>
    <w:rsid w:val="00C9661E"/>
    <w:rsid w:val="00CA1144"/>
    <w:rsid w:val="00CB217D"/>
    <w:rsid w:val="00CB2E8A"/>
    <w:rsid w:val="00CB3002"/>
    <w:rsid w:val="00CC170E"/>
    <w:rsid w:val="00CC1CFF"/>
    <w:rsid w:val="00CC738A"/>
    <w:rsid w:val="00CD1BFC"/>
    <w:rsid w:val="00CE0BA2"/>
    <w:rsid w:val="00CE17B4"/>
    <w:rsid w:val="00CE63DE"/>
    <w:rsid w:val="00CF43C6"/>
    <w:rsid w:val="00CF6BF5"/>
    <w:rsid w:val="00D0191D"/>
    <w:rsid w:val="00D01D27"/>
    <w:rsid w:val="00D050D5"/>
    <w:rsid w:val="00D114BF"/>
    <w:rsid w:val="00D14F8E"/>
    <w:rsid w:val="00D16F84"/>
    <w:rsid w:val="00D2177D"/>
    <w:rsid w:val="00D45487"/>
    <w:rsid w:val="00D46F76"/>
    <w:rsid w:val="00D473B0"/>
    <w:rsid w:val="00D5096C"/>
    <w:rsid w:val="00D52DFD"/>
    <w:rsid w:val="00D63530"/>
    <w:rsid w:val="00D635C7"/>
    <w:rsid w:val="00D63747"/>
    <w:rsid w:val="00D639D2"/>
    <w:rsid w:val="00D655BE"/>
    <w:rsid w:val="00D76F7E"/>
    <w:rsid w:val="00D850C9"/>
    <w:rsid w:val="00D850EE"/>
    <w:rsid w:val="00D86DE9"/>
    <w:rsid w:val="00D91A4B"/>
    <w:rsid w:val="00D93C42"/>
    <w:rsid w:val="00D96C2A"/>
    <w:rsid w:val="00DA7776"/>
    <w:rsid w:val="00DB4B91"/>
    <w:rsid w:val="00DB6731"/>
    <w:rsid w:val="00DC2E93"/>
    <w:rsid w:val="00DC43EF"/>
    <w:rsid w:val="00DD1D1E"/>
    <w:rsid w:val="00DD1ED2"/>
    <w:rsid w:val="00DE0285"/>
    <w:rsid w:val="00DE413B"/>
    <w:rsid w:val="00DE53FB"/>
    <w:rsid w:val="00DF127B"/>
    <w:rsid w:val="00E04D0A"/>
    <w:rsid w:val="00E0638F"/>
    <w:rsid w:val="00E11D05"/>
    <w:rsid w:val="00E15742"/>
    <w:rsid w:val="00E178CC"/>
    <w:rsid w:val="00E21F0D"/>
    <w:rsid w:val="00E269F1"/>
    <w:rsid w:val="00E32ED0"/>
    <w:rsid w:val="00E330A9"/>
    <w:rsid w:val="00E34BD2"/>
    <w:rsid w:val="00E355CC"/>
    <w:rsid w:val="00E3566E"/>
    <w:rsid w:val="00E358AE"/>
    <w:rsid w:val="00E364DF"/>
    <w:rsid w:val="00E3676B"/>
    <w:rsid w:val="00E51D17"/>
    <w:rsid w:val="00E557EB"/>
    <w:rsid w:val="00E655D1"/>
    <w:rsid w:val="00E66FEE"/>
    <w:rsid w:val="00E75323"/>
    <w:rsid w:val="00E81FD3"/>
    <w:rsid w:val="00E823AF"/>
    <w:rsid w:val="00E826F3"/>
    <w:rsid w:val="00E82F0E"/>
    <w:rsid w:val="00E875F7"/>
    <w:rsid w:val="00E95B97"/>
    <w:rsid w:val="00EA0022"/>
    <w:rsid w:val="00EB40AB"/>
    <w:rsid w:val="00EB4552"/>
    <w:rsid w:val="00EC3722"/>
    <w:rsid w:val="00ED63CE"/>
    <w:rsid w:val="00EE03FB"/>
    <w:rsid w:val="00EE3DA3"/>
    <w:rsid w:val="00EE6701"/>
    <w:rsid w:val="00EF09B6"/>
    <w:rsid w:val="00EF0D33"/>
    <w:rsid w:val="00EF5A25"/>
    <w:rsid w:val="00EF5B92"/>
    <w:rsid w:val="00F008EC"/>
    <w:rsid w:val="00F05423"/>
    <w:rsid w:val="00F17E2B"/>
    <w:rsid w:val="00F2171A"/>
    <w:rsid w:val="00F2613B"/>
    <w:rsid w:val="00F37F1B"/>
    <w:rsid w:val="00F40982"/>
    <w:rsid w:val="00F414AE"/>
    <w:rsid w:val="00F54EC1"/>
    <w:rsid w:val="00F56B1F"/>
    <w:rsid w:val="00F56F6D"/>
    <w:rsid w:val="00F5757A"/>
    <w:rsid w:val="00F65373"/>
    <w:rsid w:val="00F66843"/>
    <w:rsid w:val="00F679B8"/>
    <w:rsid w:val="00F705CF"/>
    <w:rsid w:val="00F7422C"/>
    <w:rsid w:val="00F805E4"/>
    <w:rsid w:val="00F91329"/>
    <w:rsid w:val="00F93E9F"/>
    <w:rsid w:val="00F95B98"/>
    <w:rsid w:val="00FA07A0"/>
    <w:rsid w:val="00FA1EB8"/>
    <w:rsid w:val="00FA762E"/>
    <w:rsid w:val="00FA7B03"/>
    <w:rsid w:val="00FB0953"/>
    <w:rsid w:val="00FB1FC8"/>
    <w:rsid w:val="00FB3D5C"/>
    <w:rsid w:val="00FD12AE"/>
    <w:rsid w:val="00FE3200"/>
    <w:rsid w:val="00FE394C"/>
    <w:rsid w:val="00FE4BF5"/>
    <w:rsid w:val="00FE507E"/>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 w:type="paragraph" w:styleId="Bezmezer">
    <w:name w:val="No Spacing"/>
    <w:uiPriority w:val="1"/>
    <w:qFormat/>
    <w:rsid w:val="00335A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2149</TotalTime>
  <Pages>3</Pages>
  <Words>726</Words>
  <Characters>4285</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123</cp:revision>
  <cp:lastPrinted>2025-04-22T12:35:00Z</cp:lastPrinted>
  <dcterms:created xsi:type="dcterms:W3CDTF">2019-03-22T14:27:00Z</dcterms:created>
  <dcterms:modified xsi:type="dcterms:W3CDTF">2025-04-22T12:35:00Z</dcterms:modified>
</cp:coreProperties>
</file>